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D38B5" w14:textId="77777777" w:rsidR="006074D2" w:rsidRDefault="007E4118" w:rsidP="00336CE1">
      <w:pPr>
        <w:tabs>
          <w:tab w:val="left" w:pos="0"/>
        </w:tabs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Otrivin </w:t>
      </w:r>
      <w:r w:rsidR="00DD4B4F">
        <w:rPr>
          <w:sz w:val="22"/>
          <w:szCs w:val="22"/>
          <w:lang w:val="pt-BR"/>
        </w:rPr>
        <w:t>Menthol</w:t>
      </w:r>
      <w:r w:rsidR="006074D2">
        <w:rPr>
          <w:sz w:val="22"/>
          <w:szCs w:val="22"/>
          <w:lang w:val="pt-BR"/>
        </w:rPr>
        <w:t>,</w:t>
      </w:r>
    </w:p>
    <w:p w14:paraId="02C55797" w14:textId="77777777" w:rsidR="0065572E" w:rsidRPr="006074D2" w:rsidRDefault="00D50FCA" w:rsidP="006074D2">
      <w:pPr>
        <w:tabs>
          <w:tab w:val="left" w:pos="0"/>
        </w:tabs>
        <w:rPr>
          <w:sz w:val="22"/>
          <w:szCs w:val="22"/>
          <w:lang w:val="pt-BR"/>
        </w:rPr>
      </w:pPr>
      <w:r w:rsidRPr="00D50FCA">
        <w:rPr>
          <w:sz w:val="22"/>
          <w:szCs w:val="22"/>
          <w:lang w:val="pt-BR"/>
        </w:rPr>
        <w:t>1 mg/ml,</w:t>
      </w:r>
      <w:r>
        <w:rPr>
          <w:sz w:val="22"/>
          <w:szCs w:val="22"/>
          <w:lang w:val="pt-BR"/>
        </w:rPr>
        <w:t xml:space="preserve"> </w:t>
      </w:r>
      <w:r w:rsidR="006913A7" w:rsidRPr="00336CE1">
        <w:rPr>
          <w:sz w:val="22"/>
          <w:szCs w:val="22"/>
          <w:lang w:val="pt-BR"/>
        </w:rPr>
        <w:t>aerozol do nosa, roztwór</w:t>
      </w:r>
    </w:p>
    <w:p w14:paraId="67BDFB8B" w14:textId="77777777" w:rsidR="00275DC8" w:rsidRDefault="00AB266A" w:rsidP="00336CE1">
      <w:pPr>
        <w:tabs>
          <w:tab w:val="left" w:pos="0"/>
          <w:tab w:val="num" w:pos="567"/>
        </w:tabs>
        <w:rPr>
          <w:sz w:val="22"/>
          <w:szCs w:val="22"/>
        </w:rPr>
      </w:pPr>
      <w:r>
        <w:rPr>
          <w:sz w:val="22"/>
          <w:szCs w:val="22"/>
        </w:rPr>
        <w:t>Jeden</w:t>
      </w:r>
      <w:r w:rsidR="00275DC8" w:rsidRPr="00336CE1">
        <w:rPr>
          <w:sz w:val="22"/>
          <w:szCs w:val="22"/>
        </w:rPr>
        <w:t xml:space="preserve"> ml </w:t>
      </w:r>
      <w:r w:rsidR="006913A7" w:rsidRPr="00336CE1">
        <w:rPr>
          <w:sz w:val="22"/>
          <w:szCs w:val="22"/>
        </w:rPr>
        <w:t xml:space="preserve">roztworu </w:t>
      </w:r>
      <w:r w:rsidR="00275DC8" w:rsidRPr="00336CE1">
        <w:rPr>
          <w:sz w:val="22"/>
          <w:szCs w:val="22"/>
        </w:rPr>
        <w:t>zawiera 1 mg ksylometazoliny chlorowodorku</w:t>
      </w:r>
      <w:r w:rsidR="00DD4B4F">
        <w:rPr>
          <w:sz w:val="22"/>
          <w:szCs w:val="22"/>
        </w:rPr>
        <w:t>.</w:t>
      </w:r>
    </w:p>
    <w:p w14:paraId="7E67EC78" w14:textId="5367A85E" w:rsidR="00D50FCA" w:rsidRDefault="00D50FCA" w:rsidP="00336CE1">
      <w:pPr>
        <w:tabs>
          <w:tab w:val="left" w:pos="0"/>
          <w:tab w:val="num" w:pos="567"/>
        </w:tabs>
        <w:rPr>
          <w:sz w:val="22"/>
          <w:szCs w:val="22"/>
        </w:rPr>
      </w:pPr>
      <w:r w:rsidRPr="00D50FCA">
        <w:rPr>
          <w:sz w:val="22"/>
          <w:szCs w:val="22"/>
        </w:rPr>
        <w:t>Jedna dawka aerozolu zawiera 0,14 mg ksylometazoliny chlorowodorku.</w:t>
      </w:r>
    </w:p>
    <w:p w14:paraId="57CB50D9" w14:textId="77777777" w:rsidR="00DB03BD" w:rsidRPr="00DB03BD" w:rsidRDefault="00DB03BD" w:rsidP="00DB03BD">
      <w:pPr>
        <w:tabs>
          <w:tab w:val="left" w:pos="0"/>
          <w:tab w:val="num" w:pos="567"/>
        </w:tabs>
        <w:rPr>
          <w:sz w:val="22"/>
          <w:szCs w:val="22"/>
        </w:rPr>
      </w:pPr>
      <w:r w:rsidRPr="00DB03BD">
        <w:rPr>
          <w:sz w:val="22"/>
          <w:szCs w:val="22"/>
        </w:rPr>
        <w:t xml:space="preserve">Substancje pomocnicze o znanym działaniu: 2,75 mg/ml makrogologlicerolu hydroksystearynian (olej </w:t>
      </w:r>
    </w:p>
    <w:p w14:paraId="4AB2FF2E" w14:textId="2DE98932" w:rsidR="00DB03BD" w:rsidRDefault="00DB03BD" w:rsidP="00DB03BD">
      <w:pPr>
        <w:tabs>
          <w:tab w:val="left" w:pos="0"/>
          <w:tab w:val="num" w:pos="567"/>
        </w:tabs>
        <w:rPr>
          <w:sz w:val="22"/>
          <w:szCs w:val="22"/>
        </w:rPr>
      </w:pPr>
      <w:r w:rsidRPr="00DB03BD">
        <w:rPr>
          <w:sz w:val="22"/>
          <w:szCs w:val="22"/>
        </w:rPr>
        <w:t>rycynowy uwodorniony polioksylenowany).</w:t>
      </w:r>
    </w:p>
    <w:p w14:paraId="73E7BACA" w14:textId="77777777" w:rsidR="00275DC8" w:rsidRPr="00336CE1" w:rsidRDefault="00275DC8" w:rsidP="00336CE1">
      <w:pPr>
        <w:tabs>
          <w:tab w:val="left" w:pos="0"/>
          <w:tab w:val="num" w:pos="567"/>
        </w:tabs>
        <w:rPr>
          <w:sz w:val="22"/>
          <w:szCs w:val="22"/>
        </w:rPr>
      </w:pPr>
    </w:p>
    <w:p w14:paraId="1BF5D9B0" w14:textId="77777777" w:rsidR="00275DC8" w:rsidRPr="00336CE1" w:rsidRDefault="00275DC8" w:rsidP="006074D2">
      <w:pPr>
        <w:tabs>
          <w:tab w:val="left" w:pos="0"/>
        </w:tabs>
        <w:rPr>
          <w:b/>
          <w:sz w:val="22"/>
          <w:szCs w:val="22"/>
        </w:rPr>
      </w:pPr>
      <w:r w:rsidRPr="00336CE1">
        <w:rPr>
          <w:b/>
          <w:sz w:val="22"/>
          <w:szCs w:val="22"/>
        </w:rPr>
        <w:t>Wskazania do stosowania</w:t>
      </w:r>
    </w:p>
    <w:p w14:paraId="41ACE39E" w14:textId="77777777" w:rsidR="007F3910" w:rsidRDefault="007F3910" w:rsidP="00336CE1">
      <w:pPr>
        <w:tabs>
          <w:tab w:val="num" w:pos="0"/>
        </w:tabs>
        <w:rPr>
          <w:sz w:val="22"/>
          <w:szCs w:val="22"/>
        </w:rPr>
      </w:pPr>
    </w:p>
    <w:p w14:paraId="20A50475" w14:textId="77777777" w:rsidR="00AD0D4D" w:rsidRDefault="000B286C" w:rsidP="00336CE1">
      <w:pPr>
        <w:tabs>
          <w:tab w:val="num" w:pos="0"/>
        </w:tabs>
        <w:rPr>
          <w:sz w:val="22"/>
          <w:szCs w:val="22"/>
        </w:rPr>
      </w:pPr>
      <w:r>
        <w:rPr>
          <w:sz w:val="22"/>
          <w:szCs w:val="22"/>
        </w:rPr>
        <w:t>N</w:t>
      </w:r>
      <w:r w:rsidRPr="00E65C66">
        <w:rPr>
          <w:sz w:val="22"/>
          <w:szCs w:val="22"/>
        </w:rPr>
        <w:t>admierne przekrwieni</w:t>
      </w:r>
      <w:r>
        <w:rPr>
          <w:sz w:val="22"/>
          <w:szCs w:val="22"/>
        </w:rPr>
        <w:t>e</w:t>
      </w:r>
      <w:r w:rsidRPr="00E65C66">
        <w:rPr>
          <w:sz w:val="22"/>
          <w:szCs w:val="22"/>
        </w:rPr>
        <w:t xml:space="preserve"> b</w:t>
      </w:r>
      <w:r>
        <w:rPr>
          <w:sz w:val="22"/>
          <w:szCs w:val="22"/>
        </w:rPr>
        <w:t>łony śluzowej nosa występujące</w:t>
      </w:r>
      <w:r w:rsidRPr="00E65C66">
        <w:rPr>
          <w:sz w:val="22"/>
          <w:szCs w:val="22"/>
        </w:rPr>
        <w:t xml:space="preserve"> w przebiegu przeziębienia, kataru siennego, alergicznego </w:t>
      </w:r>
      <w:r>
        <w:rPr>
          <w:sz w:val="22"/>
          <w:szCs w:val="22"/>
        </w:rPr>
        <w:t>zapalenia błony śluzowej</w:t>
      </w:r>
      <w:r w:rsidRPr="00E65C66">
        <w:rPr>
          <w:sz w:val="22"/>
          <w:szCs w:val="22"/>
        </w:rPr>
        <w:t xml:space="preserve"> nosa, zapalenia zatok. </w:t>
      </w:r>
    </w:p>
    <w:p w14:paraId="75A8D118" w14:textId="77777777" w:rsidR="00190405" w:rsidRDefault="0004242F" w:rsidP="00336CE1">
      <w:pPr>
        <w:tabs>
          <w:tab w:val="num" w:pos="0"/>
        </w:tabs>
        <w:rPr>
          <w:sz w:val="22"/>
          <w:szCs w:val="22"/>
        </w:rPr>
      </w:pPr>
      <w:r>
        <w:rPr>
          <w:sz w:val="22"/>
          <w:szCs w:val="22"/>
        </w:rPr>
        <w:t>Produkt leczniczy</w:t>
      </w:r>
      <w:r w:rsidR="000B286C">
        <w:rPr>
          <w:sz w:val="22"/>
          <w:szCs w:val="22"/>
        </w:rPr>
        <w:t xml:space="preserve"> u</w:t>
      </w:r>
      <w:r w:rsidR="000B286C" w:rsidRPr="00336CE1">
        <w:rPr>
          <w:sz w:val="22"/>
          <w:szCs w:val="22"/>
        </w:rPr>
        <w:t xml:space="preserve">łatwia odpływ </w:t>
      </w:r>
      <w:r w:rsidR="006C3067" w:rsidRPr="00336CE1">
        <w:rPr>
          <w:sz w:val="22"/>
          <w:szCs w:val="22"/>
        </w:rPr>
        <w:t xml:space="preserve">wydzieliny z zapalnie zmienionych zatok przynosowych. </w:t>
      </w:r>
    </w:p>
    <w:p w14:paraId="686A88B1" w14:textId="77777777" w:rsidR="007F3910" w:rsidRDefault="006C3067" w:rsidP="00336CE1">
      <w:pPr>
        <w:tabs>
          <w:tab w:val="num" w:pos="0"/>
        </w:tabs>
        <w:rPr>
          <w:sz w:val="22"/>
          <w:szCs w:val="22"/>
        </w:rPr>
      </w:pPr>
      <w:r w:rsidRPr="00E65C66">
        <w:rPr>
          <w:sz w:val="22"/>
          <w:szCs w:val="22"/>
        </w:rPr>
        <w:t xml:space="preserve">Dzięki zmniejszaniu przekrwienia błony śluzowej </w:t>
      </w:r>
      <w:r>
        <w:rPr>
          <w:sz w:val="22"/>
          <w:szCs w:val="22"/>
        </w:rPr>
        <w:t xml:space="preserve">jamy </w:t>
      </w:r>
      <w:r w:rsidRPr="00E65C66">
        <w:rPr>
          <w:sz w:val="22"/>
          <w:szCs w:val="22"/>
        </w:rPr>
        <w:t>noso</w:t>
      </w:r>
      <w:r>
        <w:rPr>
          <w:sz w:val="22"/>
          <w:szCs w:val="22"/>
        </w:rPr>
        <w:t>wo-</w:t>
      </w:r>
      <w:r w:rsidRPr="00E65C66">
        <w:rPr>
          <w:sz w:val="22"/>
          <w:szCs w:val="22"/>
        </w:rPr>
        <w:t>gardł</w:t>
      </w:r>
      <w:r>
        <w:rPr>
          <w:sz w:val="22"/>
          <w:szCs w:val="22"/>
        </w:rPr>
        <w:t>owej</w:t>
      </w:r>
      <w:r w:rsidRPr="00E65C6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może być </w:t>
      </w:r>
      <w:r w:rsidRPr="00E65C66">
        <w:rPr>
          <w:sz w:val="22"/>
          <w:szCs w:val="22"/>
        </w:rPr>
        <w:t>stosowany wspomagająco w zapaleni</w:t>
      </w:r>
      <w:r>
        <w:rPr>
          <w:sz w:val="22"/>
          <w:szCs w:val="22"/>
        </w:rPr>
        <w:t>u</w:t>
      </w:r>
      <w:r w:rsidRPr="00E65C66">
        <w:rPr>
          <w:sz w:val="22"/>
          <w:szCs w:val="22"/>
        </w:rPr>
        <w:t xml:space="preserve"> </w:t>
      </w:r>
      <w:r>
        <w:rPr>
          <w:sz w:val="22"/>
          <w:szCs w:val="22"/>
        </w:rPr>
        <w:t>ucha środkowego</w:t>
      </w:r>
      <w:r w:rsidRPr="00E65C66">
        <w:rPr>
          <w:sz w:val="22"/>
          <w:szCs w:val="22"/>
        </w:rPr>
        <w:t xml:space="preserve">. </w:t>
      </w:r>
    </w:p>
    <w:p w14:paraId="5A0ADB9F" w14:textId="77777777" w:rsidR="009231FB" w:rsidRDefault="007F3910" w:rsidP="00336CE1">
      <w:pPr>
        <w:tabs>
          <w:tab w:val="num" w:pos="0"/>
        </w:tabs>
        <w:rPr>
          <w:sz w:val="22"/>
          <w:szCs w:val="22"/>
        </w:rPr>
      </w:pPr>
      <w:r>
        <w:rPr>
          <w:sz w:val="22"/>
          <w:szCs w:val="22"/>
        </w:rPr>
        <w:t>Produkt</w:t>
      </w:r>
      <w:r w:rsidR="006C3067">
        <w:rPr>
          <w:sz w:val="22"/>
          <w:szCs w:val="22"/>
        </w:rPr>
        <w:t xml:space="preserve"> u</w:t>
      </w:r>
      <w:r w:rsidR="009231FB" w:rsidRPr="00336CE1">
        <w:rPr>
          <w:sz w:val="22"/>
          <w:szCs w:val="22"/>
        </w:rPr>
        <w:t xml:space="preserve">łatwia </w:t>
      </w:r>
      <w:r w:rsidR="00307210">
        <w:rPr>
          <w:sz w:val="22"/>
          <w:szCs w:val="22"/>
        </w:rPr>
        <w:t>wziernikowanie nosa</w:t>
      </w:r>
      <w:r w:rsidR="009231FB" w:rsidRPr="00336CE1">
        <w:rPr>
          <w:sz w:val="22"/>
          <w:szCs w:val="22"/>
        </w:rPr>
        <w:t>.</w:t>
      </w:r>
    </w:p>
    <w:p w14:paraId="6D983D1F" w14:textId="77777777" w:rsidR="00BF4B81" w:rsidRDefault="00BF4B81" w:rsidP="00336CE1">
      <w:pPr>
        <w:tabs>
          <w:tab w:val="num" w:pos="0"/>
        </w:tabs>
        <w:rPr>
          <w:sz w:val="22"/>
          <w:szCs w:val="22"/>
        </w:rPr>
      </w:pPr>
    </w:p>
    <w:p w14:paraId="046DD0B7" w14:textId="77777777" w:rsidR="00275DC8" w:rsidRDefault="00BF4B81" w:rsidP="00336CE1">
      <w:pPr>
        <w:tabs>
          <w:tab w:val="num" w:pos="0"/>
        </w:tabs>
        <w:rPr>
          <w:sz w:val="22"/>
          <w:szCs w:val="22"/>
        </w:rPr>
      </w:pPr>
      <w:r>
        <w:rPr>
          <w:sz w:val="22"/>
          <w:szCs w:val="22"/>
        </w:rPr>
        <w:t xml:space="preserve">Otrivin </w:t>
      </w:r>
      <w:r w:rsidR="00912145">
        <w:rPr>
          <w:sz w:val="22"/>
          <w:szCs w:val="22"/>
        </w:rPr>
        <w:t>Menthol</w:t>
      </w:r>
      <w:r>
        <w:rPr>
          <w:sz w:val="22"/>
          <w:szCs w:val="22"/>
        </w:rPr>
        <w:t xml:space="preserve"> jest przeznaczony do stosowania u dorosłych i </w:t>
      </w:r>
      <w:r w:rsidR="005733D4">
        <w:rPr>
          <w:sz w:val="22"/>
          <w:szCs w:val="22"/>
        </w:rPr>
        <w:t>młodzieży</w:t>
      </w:r>
      <w:r>
        <w:rPr>
          <w:sz w:val="22"/>
          <w:szCs w:val="22"/>
        </w:rPr>
        <w:t xml:space="preserve"> </w:t>
      </w:r>
      <w:r w:rsidR="00EA2357">
        <w:rPr>
          <w:sz w:val="22"/>
          <w:szCs w:val="22"/>
        </w:rPr>
        <w:t xml:space="preserve">w wieku </w:t>
      </w:r>
      <w:r>
        <w:rPr>
          <w:sz w:val="22"/>
          <w:szCs w:val="22"/>
        </w:rPr>
        <w:t xml:space="preserve">powyżej 12 </w:t>
      </w:r>
      <w:r w:rsidR="000B3ABE">
        <w:rPr>
          <w:sz w:val="22"/>
          <w:szCs w:val="22"/>
        </w:rPr>
        <w:t>lat.</w:t>
      </w:r>
    </w:p>
    <w:p w14:paraId="03ECB91A" w14:textId="77777777" w:rsidR="007F3910" w:rsidRPr="00336CE1" w:rsidRDefault="007F3910" w:rsidP="00336CE1">
      <w:pPr>
        <w:tabs>
          <w:tab w:val="num" w:pos="0"/>
        </w:tabs>
        <w:rPr>
          <w:sz w:val="22"/>
          <w:szCs w:val="22"/>
        </w:rPr>
      </w:pPr>
    </w:p>
    <w:p w14:paraId="2B85CBE6" w14:textId="77777777" w:rsidR="00275DC8" w:rsidRDefault="00275DC8" w:rsidP="006074D2">
      <w:pPr>
        <w:tabs>
          <w:tab w:val="left" w:pos="0"/>
        </w:tabs>
        <w:rPr>
          <w:b/>
          <w:sz w:val="22"/>
          <w:szCs w:val="22"/>
        </w:rPr>
      </w:pPr>
      <w:r w:rsidRPr="00336CE1">
        <w:rPr>
          <w:b/>
          <w:sz w:val="22"/>
          <w:szCs w:val="22"/>
        </w:rPr>
        <w:t>Dawkowanie i sposób podawania</w:t>
      </w:r>
    </w:p>
    <w:p w14:paraId="46EC0BE6" w14:textId="77777777" w:rsidR="00D81FCB" w:rsidRPr="00336CE1" w:rsidRDefault="00D81FCB" w:rsidP="006074D2">
      <w:pPr>
        <w:tabs>
          <w:tab w:val="left" w:pos="0"/>
        </w:tabs>
        <w:rPr>
          <w:b/>
          <w:sz w:val="22"/>
          <w:szCs w:val="22"/>
        </w:rPr>
      </w:pPr>
    </w:p>
    <w:p w14:paraId="68914C1F" w14:textId="77777777" w:rsidR="00D81FCB" w:rsidRDefault="00D81FCB" w:rsidP="00D81FCB">
      <w:pPr>
        <w:tabs>
          <w:tab w:val="left" w:pos="0"/>
          <w:tab w:val="num" w:pos="567"/>
        </w:tabs>
        <w:rPr>
          <w:b/>
          <w:sz w:val="22"/>
          <w:szCs w:val="22"/>
          <w:lang w:val="pt-BR"/>
        </w:rPr>
      </w:pPr>
      <w:r w:rsidRPr="00707D81">
        <w:rPr>
          <w:b/>
          <w:sz w:val="22"/>
          <w:szCs w:val="22"/>
          <w:lang w:val="pt-BR"/>
        </w:rPr>
        <w:t>Dawkowanie:</w:t>
      </w:r>
    </w:p>
    <w:p w14:paraId="29222BBD" w14:textId="77777777" w:rsidR="00D81FCB" w:rsidRDefault="00D81FCB" w:rsidP="00D81FCB">
      <w:pPr>
        <w:tabs>
          <w:tab w:val="left" w:pos="0"/>
          <w:tab w:val="num" w:pos="567"/>
        </w:tabs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Produktu Otrivin </w:t>
      </w:r>
      <w:r>
        <w:rPr>
          <w:sz w:val="22"/>
          <w:szCs w:val="22"/>
        </w:rPr>
        <w:t>Menthol</w:t>
      </w:r>
      <w:r>
        <w:rPr>
          <w:sz w:val="22"/>
          <w:szCs w:val="22"/>
          <w:lang w:val="pt-BR"/>
        </w:rPr>
        <w:t xml:space="preserve"> nie należy stosować u dzieci w wieku poniżej 12 lat.</w:t>
      </w:r>
    </w:p>
    <w:p w14:paraId="1EF4A969" w14:textId="77777777" w:rsidR="00D81FCB" w:rsidRDefault="00D81FCB" w:rsidP="00D81FCB">
      <w:pPr>
        <w:tabs>
          <w:tab w:val="left" w:pos="0"/>
          <w:tab w:val="num" w:pos="567"/>
        </w:tabs>
        <w:rPr>
          <w:sz w:val="22"/>
          <w:szCs w:val="22"/>
          <w:lang w:val="pt-BR"/>
        </w:rPr>
      </w:pPr>
    </w:p>
    <w:p w14:paraId="2B13DA04" w14:textId="77777777" w:rsidR="00D81FCB" w:rsidRDefault="00D81FCB" w:rsidP="00D81FCB">
      <w:pPr>
        <w:tabs>
          <w:tab w:val="left" w:pos="0"/>
          <w:tab w:val="num" w:pos="567"/>
        </w:tabs>
        <w:rPr>
          <w:sz w:val="22"/>
          <w:szCs w:val="22"/>
          <w:lang w:val="pt-BR"/>
        </w:rPr>
      </w:pPr>
      <w:r w:rsidRPr="00202CD5">
        <w:rPr>
          <w:sz w:val="22"/>
          <w:szCs w:val="22"/>
          <w:lang w:val="pt-BR"/>
        </w:rPr>
        <w:t>Produktu Otrivin</w:t>
      </w:r>
      <w:r>
        <w:rPr>
          <w:sz w:val="22"/>
          <w:szCs w:val="22"/>
          <w:lang w:val="pt-BR"/>
        </w:rPr>
        <w:t xml:space="preserve"> Menthol nie należy stosować dłużej niż przez dziesięć kolejnych dni. Nie należy przekraczać zalecanej dawki, zwłaszcza u dzieci i osób w podeszłym wieku. </w:t>
      </w:r>
    </w:p>
    <w:p w14:paraId="339FA020" w14:textId="77777777" w:rsidR="0065572E" w:rsidRDefault="0065572E" w:rsidP="00336CE1">
      <w:pPr>
        <w:tabs>
          <w:tab w:val="left" w:pos="0"/>
          <w:tab w:val="num" w:pos="567"/>
        </w:tabs>
        <w:rPr>
          <w:sz w:val="22"/>
          <w:szCs w:val="22"/>
          <w:lang w:val="pt-BR"/>
        </w:rPr>
      </w:pPr>
    </w:p>
    <w:p w14:paraId="0DCEA8D8" w14:textId="77777777" w:rsidR="00275DC8" w:rsidRPr="00190405" w:rsidRDefault="00707D81" w:rsidP="00336CE1">
      <w:pPr>
        <w:tabs>
          <w:tab w:val="left" w:pos="0"/>
          <w:tab w:val="num" w:pos="567"/>
        </w:tabs>
        <w:rPr>
          <w:sz w:val="22"/>
          <w:szCs w:val="22"/>
          <w:u w:val="single"/>
        </w:rPr>
      </w:pPr>
      <w:r w:rsidRPr="00190405">
        <w:rPr>
          <w:sz w:val="22"/>
          <w:szCs w:val="22"/>
          <w:u w:val="single"/>
        </w:rPr>
        <w:t>D</w:t>
      </w:r>
      <w:r w:rsidR="00275DC8" w:rsidRPr="00190405">
        <w:rPr>
          <w:sz w:val="22"/>
          <w:szCs w:val="22"/>
          <w:u w:val="single"/>
        </w:rPr>
        <w:t xml:space="preserve">orośli i </w:t>
      </w:r>
      <w:r w:rsidR="005733D4">
        <w:rPr>
          <w:sz w:val="22"/>
          <w:szCs w:val="22"/>
          <w:u w:val="single"/>
        </w:rPr>
        <w:t>młodzież</w:t>
      </w:r>
      <w:r w:rsidR="00275DC8" w:rsidRPr="00190405">
        <w:rPr>
          <w:sz w:val="22"/>
          <w:szCs w:val="22"/>
          <w:u w:val="single"/>
        </w:rPr>
        <w:t xml:space="preserve"> </w:t>
      </w:r>
      <w:r w:rsidR="005E629D" w:rsidRPr="00190405">
        <w:rPr>
          <w:sz w:val="22"/>
          <w:szCs w:val="22"/>
          <w:u w:val="single"/>
        </w:rPr>
        <w:t xml:space="preserve">w wieku </w:t>
      </w:r>
      <w:r w:rsidR="00275DC8" w:rsidRPr="00190405">
        <w:rPr>
          <w:sz w:val="22"/>
          <w:szCs w:val="22"/>
          <w:u w:val="single"/>
        </w:rPr>
        <w:t xml:space="preserve">powyżej </w:t>
      </w:r>
      <w:r w:rsidR="004F271F" w:rsidRPr="00190405">
        <w:rPr>
          <w:sz w:val="22"/>
          <w:szCs w:val="22"/>
          <w:u w:val="single"/>
        </w:rPr>
        <w:t xml:space="preserve">12 </w:t>
      </w:r>
      <w:r w:rsidR="005E629D" w:rsidRPr="00190405">
        <w:rPr>
          <w:sz w:val="22"/>
          <w:szCs w:val="22"/>
          <w:u w:val="single"/>
        </w:rPr>
        <w:t>lat</w:t>
      </w:r>
      <w:r w:rsidR="00B40757" w:rsidRPr="00190405">
        <w:rPr>
          <w:sz w:val="22"/>
          <w:szCs w:val="22"/>
          <w:u w:val="single"/>
        </w:rPr>
        <w:t>:</w:t>
      </w:r>
    </w:p>
    <w:p w14:paraId="4C30294E" w14:textId="77777777" w:rsidR="00275DC8" w:rsidRDefault="005E629D" w:rsidP="00336CE1">
      <w:pPr>
        <w:tabs>
          <w:tab w:val="left" w:pos="0"/>
        </w:tabs>
        <w:rPr>
          <w:sz w:val="22"/>
          <w:szCs w:val="22"/>
        </w:rPr>
      </w:pPr>
      <w:r w:rsidRPr="00336CE1">
        <w:rPr>
          <w:sz w:val="22"/>
          <w:szCs w:val="22"/>
        </w:rPr>
        <w:t>1 da</w:t>
      </w:r>
      <w:r w:rsidR="00D73900">
        <w:rPr>
          <w:sz w:val="22"/>
          <w:szCs w:val="22"/>
        </w:rPr>
        <w:t xml:space="preserve">wka </w:t>
      </w:r>
      <w:r w:rsidRPr="00336CE1">
        <w:rPr>
          <w:sz w:val="22"/>
          <w:szCs w:val="22"/>
        </w:rPr>
        <w:t>aerozolu</w:t>
      </w:r>
      <w:r w:rsidR="007E4118">
        <w:rPr>
          <w:sz w:val="22"/>
          <w:szCs w:val="22"/>
        </w:rPr>
        <w:t xml:space="preserve"> Otrivin </w:t>
      </w:r>
      <w:r w:rsidR="00912145">
        <w:rPr>
          <w:sz w:val="22"/>
          <w:szCs w:val="22"/>
        </w:rPr>
        <w:t>Menthol</w:t>
      </w:r>
      <w:r w:rsidR="00912145" w:rsidRPr="00336CE1">
        <w:rPr>
          <w:sz w:val="22"/>
          <w:szCs w:val="22"/>
        </w:rPr>
        <w:t xml:space="preserve"> </w:t>
      </w:r>
      <w:r w:rsidR="00275DC8" w:rsidRPr="00336CE1">
        <w:rPr>
          <w:sz w:val="22"/>
          <w:szCs w:val="22"/>
        </w:rPr>
        <w:t xml:space="preserve">do każdego otworu nosowego 3 razy </w:t>
      </w:r>
      <w:r w:rsidRPr="00336CE1">
        <w:rPr>
          <w:sz w:val="22"/>
          <w:szCs w:val="22"/>
        </w:rPr>
        <w:t>na dobę</w:t>
      </w:r>
      <w:r w:rsidR="00275DC8" w:rsidRPr="00336CE1">
        <w:rPr>
          <w:sz w:val="22"/>
          <w:szCs w:val="22"/>
        </w:rPr>
        <w:t xml:space="preserve">.   </w:t>
      </w:r>
    </w:p>
    <w:p w14:paraId="6EAD7012" w14:textId="77777777" w:rsidR="004F271F" w:rsidRDefault="00D46577" w:rsidP="00336CE1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Nie należy </w:t>
      </w:r>
      <w:r w:rsidR="00190405">
        <w:rPr>
          <w:sz w:val="22"/>
          <w:szCs w:val="22"/>
        </w:rPr>
        <w:t xml:space="preserve">stosować więcej niż </w:t>
      </w:r>
      <w:r>
        <w:rPr>
          <w:sz w:val="22"/>
          <w:szCs w:val="22"/>
        </w:rPr>
        <w:t xml:space="preserve">3 </w:t>
      </w:r>
      <w:r w:rsidR="00190405">
        <w:rPr>
          <w:sz w:val="22"/>
          <w:szCs w:val="22"/>
        </w:rPr>
        <w:t>razy</w:t>
      </w:r>
      <w:r>
        <w:rPr>
          <w:sz w:val="22"/>
          <w:szCs w:val="22"/>
        </w:rPr>
        <w:t xml:space="preserve"> na dobę.</w:t>
      </w:r>
    </w:p>
    <w:p w14:paraId="0EB16179" w14:textId="77777777" w:rsidR="00D81FCB" w:rsidRPr="00336CE1" w:rsidRDefault="00D81FCB" w:rsidP="00D81FCB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Zaleca się, aby ostatnia dawkę produktu przyjąć bezpośrednio przed pójściem spać.</w:t>
      </w:r>
    </w:p>
    <w:p w14:paraId="45F5070B" w14:textId="77777777" w:rsidR="00D81FCB" w:rsidRPr="00336CE1" w:rsidRDefault="00D81FCB" w:rsidP="00336CE1">
      <w:pPr>
        <w:tabs>
          <w:tab w:val="left" w:pos="0"/>
        </w:tabs>
        <w:rPr>
          <w:sz w:val="22"/>
          <w:szCs w:val="22"/>
        </w:rPr>
      </w:pPr>
    </w:p>
    <w:p w14:paraId="641C11A7" w14:textId="77777777" w:rsidR="00707D81" w:rsidRPr="00707D81" w:rsidRDefault="00707D81" w:rsidP="00534BE1">
      <w:pPr>
        <w:rPr>
          <w:b/>
          <w:sz w:val="22"/>
          <w:szCs w:val="22"/>
        </w:rPr>
      </w:pPr>
      <w:r w:rsidRPr="00707D81">
        <w:rPr>
          <w:b/>
          <w:sz w:val="22"/>
          <w:szCs w:val="22"/>
        </w:rPr>
        <w:t xml:space="preserve">Sposób </w:t>
      </w:r>
      <w:r w:rsidR="00E02C67">
        <w:rPr>
          <w:b/>
          <w:sz w:val="22"/>
          <w:szCs w:val="22"/>
        </w:rPr>
        <w:t>podawania</w:t>
      </w:r>
      <w:r w:rsidRPr="00707D81">
        <w:rPr>
          <w:b/>
          <w:sz w:val="22"/>
          <w:szCs w:val="22"/>
        </w:rPr>
        <w:t>:</w:t>
      </w:r>
    </w:p>
    <w:p w14:paraId="23DE19A6" w14:textId="77777777" w:rsidR="00707D81" w:rsidRDefault="0004242F" w:rsidP="00534BE1">
      <w:pPr>
        <w:rPr>
          <w:sz w:val="22"/>
          <w:szCs w:val="22"/>
        </w:rPr>
      </w:pPr>
      <w:r>
        <w:rPr>
          <w:sz w:val="22"/>
          <w:szCs w:val="22"/>
        </w:rPr>
        <w:t xml:space="preserve">Produkt </w:t>
      </w:r>
      <w:r w:rsidR="006C3067">
        <w:rPr>
          <w:sz w:val="22"/>
          <w:szCs w:val="22"/>
        </w:rPr>
        <w:t xml:space="preserve">jest </w:t>
      </w:r>
      <w:r w:rsidR="00707D81">
        <w:rPr>
          <w:sz w:val="22"/>
          <w:szCs w:val="22"/>
        </w:rPr>
        <w:t>przeznaczony do stosowania do nosa.</w:t>
      </w:r>
    </w:p>
    <w:p w14:paraId="1A8AB0F3" w14:textId="77777777" w:rsidR="00912145" w:rsidRDefault="00912145" w:rsidP="00534BE1">
      <w:pPr>
        <w:rPr>
          <w:sz w:val="22"/>
          <w:szCs w:val="22"/>
        </w:rPr>
      </w:pPr>
      <w:r>
        <w:rPr>
          <w:sz w:val="22"/>
          <w:szCs w:val="22"/>
        </w:rPr>
        <w:t xml:space="preserve">Pompka dozująca umożliwia dokładne dawkowanie </w:t>
      </w:r>
      <w:r w:rsidR="005733D4">
        <w:rPr>
          <w:sz w:val="22"/>
          <w:szCs w:val="22"/>
        </w:rPr>
        <w:t>produktu</w:t>
      </w:r>
      <w:r>
        <w:rPr>
          <w:sz w:val="22"/>
          <w:szCs w:val="22"/>
        </w:rPr>
        <w:t>, zapewnia równomierną aplikację na</w:t>
      </w:r>
      <w:r w:rsidR="002D6ACE">
        <w:rPr>
          <w:sz w:val="22"/>
          <w:szCs w:val="22"/>
        </w:rPr>
        <w:t xml:space="preserve"> całej powierzchni błony śluzowej</w:t>
      </w:r>
      <w:r>
        <w:rPr>
          <w:sz w:val="22"/>
          <w:szCs w:val="22"/>
        </w:rPr>
        <w:t xml:space="preserve"> nosa oraz wyklucza ryzyko niezamierzonego przedawkowania.</w:t>
      </w:r>
    </w:p>
    <w:p w14:paraId="55B3243B" w14:textId="77777777" w:rsidR="00912145" w:rsidRDefault="00912145" w:rsidP="00C8347A">
      <w:pPr>
        <w:pStyle w:val="BodyTextIndent"/>
        <w:ind w:left="0"/>
        <w:rPr>
          <w:sz w:val="22"/>
          <w:szCs w:val="22"/>
        </w:rPr>
      </w:pPr>
    </w:p>
    <w:p w14:paraId="5481CFFD" w14:textId="77777777" w:rsidR="00A401AF" w:rsidRDefault="00A401AF" w:rsidP="00A401AF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Instrukcja stosowania:</w:t>
      </w:r>
    </w:p>
    <w:p w14:paraId="1314ED9C" w14:textId="77777777" w:rsidR="00A401AF" w:rsidRDefault="00A401AF" w:rsidP="00A401AF">
      <w:pPr>
        <w:tabs>
          <w:tab w:val="left" w:pos="0"/>
        </w:tabs>
        <w:rPr>
          <w:sz w:val="22"/>
          <w:szCs w:val="22"/>
        </w:rPr>
      </w:pPr>
    </w:p>
    <w:p w14:paraId="0BF9101B" w14:textId="77777777" w:rsidR="00CA5921" w:rsidRDefault="00CA5921" w:rsidP="00CA5921">
      <w:pPr>
        <w:keepNext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Przed pierwszym użyciem należy uruchomić pompkę naciskając 5 razy dozownik znajdujący się na boku pompki. Pompka będzie gotowa do dalszego używania przez cały zalecany okres stosowania. W przypadku, gdy po naciśnięciu dozownika znajdującego się na boku pompki aerozol nie zostanie rozpylony,</w:t>
      </w:r>
      <w:r w:rsidRPr="00B31D2C">
        <w:rPr>
          <w:b/>
          <w:sz w:val="22"/>
          <w:szCs w:val="22"/>
        </w:rPr>
        <w:t xml:space="preserve"> </w:t>
      </w:r>
      <w:r w:rsidRPr="008E764E">
        <w:rPr>
          <w:sz w:val="22"/>
          <w:szCs w:val="22"/>
        </w:rPr>
        <w:t>albo w przypadku,</w:t>
      </w:r>
      <w:r>
        <w:rPr>
          <w:sz w:val="22"/>
          <w:szCs w:val="22"/>
        </w:rPr>
        <w:t xml:space="preserve"> </w:t>
      </w:r>
      <w:r w:rsidRPr="008E764E">
        <w:rPr>
          <w:b/>
          <w:sz w:val="22"/>
          <w:szCs w:val="22"/>
        </w:rPr>
        <w:t xml:space="preserve">kiedy produkt nie był używany przez okres dłuższy niż </w:t>
      </w:r>
      <w:r>
        <w:rPr>
          <w:b/>
          <w:sz w:val="22"/>
          <w:szCs w:val="22"/>
        </w:rPr>
        <w:t>7</w:t>
      </w:r>
      <w:r w:rsidRPr="008E764E">
        <w:rPr>
          <w:b/>
          <w:sz w:val="22"/>
          <w:szCs w:val="22"/>
        </w:rPr>
        <w:t xml:space="preserve"> dni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należy ponownie przygotować pompkę poprzez 2-krotne naciśnięcie dozownika.</w:t>
      </w:r>
    </w:p>
    <w:p w14:paraId="6CEB9008" w14:textId="77777777" w:rsidR="00CA5921" w:rsidRDefault="00CA5921" w:rsidP="00CA5921">
      <w:pPr>
        <w:keepNext/>
        <w:tabs>
          <w:tab w:val="left" w:pos="0"/>
        </w:tabs>
        <w:rPr>
          <w:sz w:val="22"/>
          <w:szCs w:val="22"/>
        </w:rPr>
      </w:pPr>
    </w:p>
    <w:p w14:paraId="240173E6" w14:textId="77777777" w:rsidR="00CA5921" w:rsidRDefault="00CA5921" w:rsidP="00CA5921">
      <w:pPr>
        <w:keepNext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Nie należy rozpylać w kierunku oczu.</w:t>
      </w:r>
    </w:p>
    <w:p w14:paraId="66C81518" w14:textId="77777777" w:rsidR="00CA5921" w:rsidRDefault="00CA5921" w:rsidP="00CA5921">
      <w:pPr>
        <w:keepNext/>
        <w:tabs>
          <w:tab w:val="left" w:pos="0"/>
        </w:tabs>
        <w:rPr>
          <w:sz w:val="22"/>
          <w:szCs w:val="22"/>
        </w:rPr>
      </w:pPr>
    </w:p>
    <w:p w14:paraId="24DE320E" w14:textId="77777777" w:rsidR="00CA5921" w:rsidRDefault="00CA5921" w:rsidP="00CA5921">
      <w:pPr>
        <w:keepNext/>
        <w:numPr>
          <w:ilvl w:val="0"/>
          <w:numId w:val="25"/>
        </w:numPr>
        <w:tabs>
          <w:tab w:val="left" w:pos="0"/>
        </w:tabs>
        <w:rPr>
          <w:sz w:val="22"/>
          <w:szCs w:val="22"/>
        </w:rPr>
      </w:pPr>
      <w:r w:rsidRPr="00336CE1">
        <w:rPr>
          <w:sz w:val="22"/>
          <w:szCs w:val="22"/>
        </w:rPr>
        <w:t>Oczyścić nos.</w:t>
      </w:r>
    </w:p>
    <w:p w14:paraId="7B3311FB" w14:textId="77777777" w:rsidR="00CA5921" w:rsidRPr="00B65C3F" w:rsidRDefault="00CA5921" w:rsidP="00CA5921">
      <w:pPr>
        <w:numPr>
          <w:ilvl w:val="0"/>
          <w:numId w:val="25"/>
        </w:numPr>
        <w:tabs>
          <w:tab w:val="left" w:pos="0"/>
        </w:tabs>
        <w:rPr>
          <w:sz w:val="22"/>
          <w:szCs w:val="22"/>
        </w:rPr>
      </w:pPr>
      <w:bookmarkStart w:id="0" w:name="_Hlk98421728"/>
      <w:r>
        <w:rPr>
          <w:sz w:val="22"/>
          <w:szCs w:val="22"/>
        </w:rPr>
        <w:t>Kciuk należy umieścić na dozowniku znajdującym się na boku pompki.</w:t>
      </w:r>
      <w:bookmarkEnd w:id="0"/>
    </w:p>
    <w:p w14:paraId="7145D4A6" w14:textId="77777777" w:rsidR="00CA5921" w:rsidRPr="00336CE1" w:rsidRDefault="00CA5921" w:rsidP="00CA5921">
      <w:pPr>
        <w:keepNext/>
        <w:numPr>
          <w:ilvl w:val="0"/>
          <w:numId w:val="25"/>
        </w:numPr>
        <w:tabs>
          <w:tab w:val="left" w:pos="0"/>
        </w:tabs>
        <w:rPr>
          <w:sz w:val="22"/>
          <w:szCs w:val="22"/>
        </w:rPr>
      </w:pPr>
      <w:bookmarkStart w:id="1" w:name="_Hlk98317895"/>
      <w:r>
        <w:rPr>
          <w:sz w:val="22"/>
          <w:szCs w:val="22"/>
        </w:rPr>
        <w:t xml:space="preserve">Pozostać w pozycji pionowej aby zapobiec kapaniu. </w:t>
      </w:r>
      <w:bookmarkEnd w:id="1"/>
      <w:r>
        <w:rPr>
          <w:sz w:val="22"/>
          <w:szCs w:val="22"/>
        </w:rPr>
        <w:t>U</w:t>
      </w:r>
      <w:r w:rsidRPr="00336CE1">
        <w:rPr>
          <w:sz w:val="22"/>
          <w:szCs w:val="22"/>
        </w:rPr>
        <w:t xml:space="preserve">mieścić </w:t>
      </w:r>
      <w:r>
        <w:rPr>
          <w:sz w:val="22"/>
          <w:szCs w:val="22"/>
        </w:rPr>
        <w:t xml:space="preserve">krótką </w:t>
      </w:r>
      <w:r w:rsidRPr="00336CE1">
        <w:rPr>
          <w:sz w:val="22"/>
          <w:szCs w:val="22"/>
        </w:rPr>
        <w:t>końcówkę w otworze nosowym.</w:t>
      </w:r>
    </w:p>
    <w:p w14:paraId="1EFBD7EC" w14:textId="77777777" w:rsidR="00CA5921" w:rsidRDefault="00CA5921" w:rsidP="00CA5921">
      <w:pPr>
        <w:keepNext/>
        <w:numPr>
          <w:ilvl w:val="0"/>
          <w:numId w:val="25"/>
        </w:numPr>
        <w:tabs>
          <w:tab w:val="left" w:pos="0"/>
        </w:tabs>
        <w:rPr>
          <w:sz w:val="22"/>
          <w:szCs w:val="22"/>
        </w:rPr>
      </w:pPr>
      <w:r w:rsidRPr="008D4F7D">
        <w:rPr>
          <w:sz w:val="22"/>
          <w:szCs w:val="22"/>
        </w:rPr>
        <w:t xml:space="preserve">Nacisnąć </w:t>
      </w:r>
      <w:r>
        <w:rPr>
          <w:sz w:val="22"/>
          <w:szCs w:val="22"/>
        </w:rPr>
        <w:t>dozownik</w:t>
      </w:r>
      <w:r w:rsidRPr="008D4F7D">
        <w:rPr>
          <w:sz w:val="22"/>
          <w:szCs w:val="22"/>
        </w:rPr>
        <w:t xml:space="preserve"> i jednocześnie wciągnąć nosem powietrze</w:t>
      </w:r>
      <w:r>
        <w:rPr>
          <w:sz w:val="22"/>
          <w:szCs w:val="22"/>
        </w:rPr>
        <w:t>.</w:t>
      </w:r>
    </w:p>
    <w:p w14:paraId="3E9736B3" w14:textId="77777777" w:rsidR="00CA5921" w:rsidRPr="008D4F7D" w:rsidRDefault="00CA5921" w:rsidP="00CA5921">
      <w:pPr>
        <w:keepNext/>
        <w:numPr>
          <w:ilvl w:val="0"/>
          <w:numId w:val="25"/>
        </w:numPr>
        <w:tabs>
          <w:tab w:val="left" w:pos="0"/>
        </w:tabs>
        <w:rPr>
          <w:sz w:val="22"/>
          <w:szCs w:val="22"/>
        </w:rPr>
      </w:pPr>
      <w:r w:rsidRPr="008D4F7D">
        <w:rPr>
          <w:sz w:val="22"/>
          <w:szCs w:val="22"/>
        </w:rPr>
        <w:t>Powtórzyć czynności podczas podawania leku do drugiego otworu nosowego.</w:t>
      </w:r>
    </w:p>
    <w:p w14:paraId="4A1A532F" w14:textId="77777777" w:rsidR="00CA5921" w:rsidRPr="009C1DD5" w:rsidRDefault="00CA5921" w:rsidP="00CA5921">
      <w:pPr>
        <w:numPr>
          <w:ilvl w:val="0"/>
          <w:numId w:val="25"/>
        </w:numPr>
        <w:tabs>
          <w:tab w:val="left" w:pos="0"/>
        </w:tabs>
        <w:rPr>
          <w:sz w:val="22"/>
          <w:szCs w:val="22"/>
        </w:rPr>
      </w:pPr>
      <w:bookmarkStart w:id="2" w:name="_Hlk98318149"/>
      <w:r w:rsidRPr="00336CE1">
        <w:rPr>
          <w:sz w:val="22"/>
          <w:szCs w:val="22"/>
        </w:rPr>
        <w:t xml:space="preserve">Po </w:t>
      </w:r>
      <w:r>
        <w:rPr>
          <w:sz w:val="22"/>
          <w:szCs w:val="22"/>
        </w:rPr>
        <w:t xml:space="preserve">każdym użyciu należy wyczyścić i wysuszyć końcówkę oraz </w:t>
      </w:r>
      <w:r w:rsidRPr="00336CE1">
        <w:rPr>
          <w:sz w:val="22"/>
          <w:szCs w:val="22"/>
        </w:rPr>
        <w:t xml:space="preserve"> nałożyć nasadkę</w:t>
      </w:r>
      <w:r>
        <w:rPr>
          <w:sz w:val="22"/>
          <w:szCs w:val="22"/>
        </w:rPr>
        <w:t xml:space="preserve"> ochronną do momentu usłyszeniu charakterystycznego kliknięcia. </w:t>
      </w:r>
    </w:p>
    <w:bookmarkEnd w:id="2"/>
    <w:p w14:paraId="6EF609F6" w14:textId="77777777" w:rsidR="00CA5921" w:rsidRDefault="00CA5921" w:rsidP="00CA5921">
      <w:pPr>
        <w:keepNext/>
        <w:tabs>
          <w:tab w:val="left" w:pos="0"/>
        </w:tabs>
        <w:rPr>
          <w:sz w:val="22"/>
          <w:szCs w:val="22"/>
        </w:rPr>
      </w:pPr>
    </w:p>
    <w:p w14:paraId="6FE9250A" w14:textId="77777777" w:rsidR="00CA5921" w:rsidRDefault="00CA5921" w:rsidP="00CA5921">
      <w:pPr>
        <w:keepNext/>
        <w:rPr>
          <w:sz w:val="22"/>
          <w:szCs w:val="22"/>
        </w:rPr>
      </w:pPr>
      <w:r>
        <w:rPr>
          <w:sz w:val="22"/>
          <w:szCs w:val="22"/>
        </w:rPr>
        <w:t>Ze względów higienicznych opakowanie produktu leczniczego powinno być stosowane tylko przez jednego pacjenta.</w:t>
      </w:r>
    </w:p>
    <w:p w14:paraId="5E3EE871" w14:textId="77777777" w:rsidR="00CA5921" w:rsidRDefault="00CA5921" w:rsidP="00CA5921">
      <w:pPr>
        <w:keepNext/>
        <w:rPr>
          <w:sz w:val="22"/>
          <w:szCs w:val="22"/>
        </w:rPr>
      </w:pPr>
    </w:p>
    <w:p w14:paraId="2E6821FA" w14:textId="77777777" w:rsidR="00CA5921" w:rsidRDefault="00CA5921" w:rsidP="00CA5921">
      <w:pPr>
        <w:rPr>
          <w:sz w:val="22"/>
          <w:szCs w:val="22"/>
        </w:rPr>
      </w:pPr>
      <w:bookmarkStart w:id="3" w:name="_Hlk98421807"/>
      <w:r w:rsidRPr="0028548B">
        <w:rPr>
          <w:sz w:val="22"/>
          <w:szCs w:val="22"/>
        </w:rPr>
        <w:t xml:space="preserve">Uruchamiany z boku pompki dozownik umożliwia </w:t>
      </w:r>
      <w:r>
        <w:rPr>
          <w:sz w:val="22"/>
          <w:szCs w:val="22"/>
        </w:rPr>
        <w:t>precyzyjne</w:t>
      </w:r>
      <w:r w:rsidRPr="0028548B">
        <w:rPr>
          <w:sz w:val="22"/>
          <w:szCs w:val="22"/>
        </w:rPr>
        <w:t xml:space="preserve"> d</w:t>
      </w:r>
      <w:r>
        <w:rPr>
          <w:sz w:val="22"/>
          <w:szCs w:val="22"/>
        </w:rPr>
        <w:t>awkowanie</w:t>
      </w:r>
      <w:r w:rsidRPr="0028548B">
        <w:rPr>
          <w:sz w:val="22"/>
          <w:szCs w:val="22"/>
        </w:rPr>
        <w:t xml:space="preserve"> i zapewnia </w:t>
      </w:r>
      <w:r>
        <w:rPr>
          <w:sz w:val="22"/>
          <w:szCs w:val="22"/>
        </w:rPr>
        <w:t xml:space="preserve">prawidłowe </w:t>
      </w:r>
      <w:r w:rsidRPr="0028548B">
        <w:rPr>
          <w:sz w:val="22"/>
          <w:szCs w:val="22"/>
        </w:rPr>
        <w:t>rozprowadzenie roztworu na powierzchni błony śluzowej nosa poprzez rozpylanie drobnej mgiełki.</w:t>
      </w:r>
      <w:r>
        <w:rPr>
          <w:sz w:val="22"/>
          <w:szCs w:val="22"/>
        </w:rPr>
        <w:t xml:space="preserve"> </w:t>
      </w:r>
      <w:r w:rsidRPr="00336CE1">
        <w:rPr>
          <w:sz w:val="22"/>
          <w:szCs w:val="22"/>
        </w:rPr>
        <w:t>Wyklucza to możliwość przypadkowego przedawkowania.</w:t>
      </w:r>
      <w:r>
        <w:rPr>
          <w:sz w:val="22"/>
          <w:szCs w:val="22"/>
        </w:rPr>
        <w:t xml:space="preserve"> </w:t>
      </w:r>
    </w:p>
    <w:p w14:paraId="6BEC2F03" w14:textId="77777777" w:rsidR="00CA5921" w:rsidRPr="0028548B" w:rsidRDefault="00CA5921" w:rsidP="00CA5921">
      <w:pPr>
        <w:rPr>
          <w:sz w:val="22"/>
          <w:szCs w:val="22"/>
        </w:rPr>
      </w:pPr>
      <w:r w:rsidRPr="008C0F20">
        <w:rPr>
          <w:sz w:val="22"/>
          <w:szCs w:val="22"/>
        </w:rPr>
        <w:t xml:space="preserve">Nasadka ochronna zabezpiecza </w:t>
      </w:r>
      <w:r>
        <w:rPr>
          <w:sz w:val="22"/>
          <w:szCs w:val="22"/>
        </w:rPr>
        <w:t>przed przypadkowym otwarciem przez</w:t>
      </w:r>
      <w:r w:rsidRPr="008C0F20">
        <w:rPr>
          <w:sz w:val="22"/>
          <w:szCs w:val="22"/>
        </w:rPr>
        <w:t xml:space="preserve"> </w:t>
      </w:r>
      <w:r>
        <w:rPr>
          <w:sz w:val="22"/>
          <w:szCs w:val="22"/>
        </w:rPr>
        <w:t>dzieci</w:t>
      </w:r>
      <w:r w:rsidRPr="008C0F2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146402B0" w14:textId="29DB40E5" w:rsidR="00A401AF" w:rsidRDefault="00CA5921" w:rsidP="00CA5921">
      <w:pPr>
        <w:tabs>
          <w:tab w:val="left" w:pos="0"/>
        </w:tabs>
        <w:rPr>
          <w:sz w:val="22"/>
          <w:szCs w:val="22"/>
        </w:rPr>
      </w:pPr>
      <w:r w:rsidRPr="008C0F20">
        <w:rPr>
          <w:sz w:val="22"/>
          <w:szCs w:val="22"/>
        </w:rPr>
        <w:t xml:space="preserve">Każda dawka aerozolu Otrivin </w:t>
      </w:r>
      <w:r>
        <w:rPr>
          <w:sz w:val="22"/>
          <w:szCs w:val="22"/>
        </w:rPr>
        <w:t>Menthol</w:t>
      </w:r>
      <w:r w:rsidRPr="008C0F20">
        <w:rPr>
          <w:sz w:val="22"/>
          <w:szCs w:val="22"/>
        </w:rPr>
        <w:t xml:space="preserve"> dostarcza 0,14 ml rozpylenia co odpowiada 0,14 mg ksylometazoliny chlorowodorku.</w:t>
      </w:r>
      <w:bookmarkEnd w:id="3"/>
    </w:p>
    <w:p w14:paraId="5BC7E52A" w14:textId="77777777" w:rsidR="007F3910" w:rsidRPr="00336CE1" w:rsidRDefault="007F3910" w:rsidP="00336CE1">
      <w:pPr>
        <w:tabs>
          <w:tab w:val="left" w:pos="0"/>
        </w:tabs>
        <w:rPr>
          <w:sz w:val="22"/>
          <w:szCs w:val="22"/>
        </w:rPr>
      </w:pPr>
    </w:p>
    <w:p w14:paraId="1EAF6430" w14:textId="77777777" w:rsidR="00275DC8" w:rsidRPr="00336CE1" w:rsidRDefault="00275DC8" w:rsidP="006074D2">
      <w:pPr>
        <w:tabs>
          <w:tab w:val="left" w:pos="0"/>
        </w:tabs>
        <w:rPr>
          <w:b/>
          <w:sz w:val="22"/>
          <w:szCs w:val="22"/>
        </w:rPr>
      </w:pPr>
      <w:r w:rsidRPr="00336CE1">
        <w:rPr>
          <w:b/>
          <w:sz w:val="22"/>
          <w:szCs w:val="22"/>
        </w:rPr>
        <w:t>Przeciwwskazania</w:t>
      </w:r>
    </w:p>
    <w:p w14:paraId="49A33671" w14:textId="77777777" w:rsidR="0065572E" w:rsidRDefault="0065572E" w:rsidP="00336CE1">
      <w:pPr>
        <w:tabs>
          <w:tab w:val="left" w:pos="0"/>
        </w:tabs>
        <w:rPr>
          <w:sz w:val="22"/>
          <w:szCs w:val="22"/>
        </w:rPr>
      </w:pPr>
    </w:p>
    <w:p w14:paraId="156C5EF3" w14:textId="77777777" w:rsidR="00275DC8" w:rsidRPr="00336CE1" w:rsidRDefault="00275DC8" w:rsidP="00336CE1">
      <w:pPr>
        <w:tabs>
          <w:tab w:val="left" w:pos="0"/>
        </w:tabs>
        <w:rPr>
          <w:sz w:val="22"/>
          <w:szCs w:val="22"/>
        </w:rPr>
      </w:pPr>
      <w:r w:rsidRPr="00336CE1">
        <w:rPr>
          <w:sz w:val="22"/>
          <w:szCs w:val="22"/>
        </w:rPr>
        <w:t>Nadwrażliwość na</w:t>
      </w:r>
      <w:r w:rsidR="00904DA1">
        <w:rPr>
          <w:sz w:val="22"/>
          <w:szCs w:val="22"/>
        </w:rPr>
        <w:t xml:space="preserve"> </w:t>
      </w:r>
      <w:r w:rsidR="00D81FCB">
        <w:rPr>
          <w:sz w:val="22"/>
          <w:szCs w:val="22"/>
        </w:rPr>
        <w:t>ksylometazoliny chlorowodorek</w:t>
      </w:r>
      <w:r w:rsidR="0004242F">
        <w:rPr>
          <w:sz w:val="22"/>
          <w:szCs w:val="22"/>
        </w:rPr>
        <w:t xml:space="preserve"> lub na </w:t>
      </w:r>
      <w:r w:rsidRPr="00336CE1">
        <w:rPr>
          <w:sz w:val="22"/>
          <w:szCs w:val="22"/>
        </w:rPr>
        <w:t>któr</w:t>
      </w:r>
      <w:r w:rsidR="0004242F">
        <w:rPr>
          <w:sz w:val="22"/>
          <w:szCs w:val="22"/>
        </w:rPr>
        <w:t>ą</w:t>
      </w:r>
      <w:r w:rsidRPr="00336CE1">
        <w:rPr>
          <w:sz w:val="22"/>
          <w:szCs w:val="22"/>
        </w:rPr>
        <w:t xml:space="preserve">kolwiek </w:t>
      </w:r>
      <w:r w:rsidR="0004242F">
        <w:rPr>
          <w:sz w:val="22"/>
          <w:szCs w:val="22"/>
        </w:rPr>
        <w:t>substancję pomocniczą</w:t>
      </w:r>
      <w:r w:rsidR="00D81FCB">
        <w:rPr>
          <w:sz w:val="22"/>
          <w:szCs w:val="22"/>
        </w:rPr>
        <w:t>.</w:t>
      </w:r>
      <w:r w:rsidR="006074D2">
        <w:rPr>
          <w:sz w:val="22"/>
          <w:szCs w:val="22"/>
        </w:rPr>
        <w:t xml:space="preserve"> </w:t>
      </w:r>
    </w:p>
    <w:p w14:paraId="79835835" w14:textId="77777777" w:rsidR="00275DC8" w:rsidRDefault="00275DC8" w:rsidP="00336CE1">
      <w:pPr>
        <w:tabs>
          <w:tab w:val="left" w:pos="0"/>
        </w:tabs>
        <w:rPr>
          <w:sz w:val="22"/>
          <w:szCs w:val="22"/>
        </w:rPr>
      </w:pPr>
      <w:r w:rsidRPr="00336CE1">
        <w:rPr>
          <w:sz w:val="22"/>
          <w:szCs w:val="22"/>
        </w:rPr>
        <w:t>Podobnie jak w przypadku innych leków zwężających naczynia</w:t>
      </w:r>
      <w:r w:rsidR="00707D81">
        <w:rPr>
          <w:sz w:val="22"/>
          <w:szCs w:val="22"/>
        </w:rPr>
        <w:t xml:space="preserve"> krwionośne</w:t>
      </w:r>
      <w:r w:rsidRPr="00336CE1">
        <w:rPr>
          <w:sz w:val="22"/>
          <w:szCs w:val="22"/>
        </w:rPr>
        <w:t xml:space="preserve">, </w:t>
      </w:r>
      <w:r w:rsidR="005733D4">
        <w:rPr>
          <w:sz w:val="22"/>
          <w:szCs w:val="22"/>
        </w:rPr>
        <w:t>produktu</w:t>
      </w:r>
      <w:r w:rsidR="00912145">
        <w:rPr>
          <w:sz w:val="22"/>
          <w:szCs w:val="22"/>
        </w:rPr>
        <w:t xml:space="preserve"> Otrivin Menthol</w:t>
      </w:r>
      <w:r w:rsidR="00912145" w:rsidRPr="00336CE1">
        <w:rPr>
          <w:sz w:val="22"/>
          <w:szCs w:val="22"/>
        </w:rPr>
        <w:t xml:space="preserve"> </w:t>
      </w:r>
      <w:r w:rsidRPr="00336CE1">
        <w:rPr>
          <w:sz w:val="22"/>
          <w:szCs w:val="22"/>
        </w:rPr>
        <w:t xml:space="preserve">nie należy stosować u pacjentów </w:t>
      </w:r>
      <w:r w:rsidR="007F3910">
        <w:rPr>
          <w:sz w:val="22"/>
          <w:szCs w:val="22"/>
        </w:rPr>
        <w:t>po zabiegu przezklinowego</w:t>
      </w:r>
      <w:r w:rsidR="00707D81">
        <w:rPr>
          <w:sz w:val="22"/>
          <w:szCs w:val="22"/>
        </w:rPr>
        <w:t xml:space="preserve"> </w:t>
      </w:r>
      <w:r w:rsidRPr="00336CE1">
        <w:rPr>
          <w:sz w:val="22"/>
          <w:szCs w:val="22"/>
        </w:rPr>
        <w:t>usunięci</w:t>
      </w:r>
      <w:r w:rsidR="007F3910">
        <w:rPr>
          <w:sz w:val="22"/>
          <w:szCs w:val="22"/>
        </w:rPr>
        <w:t>a</w:t>
      </w:r>
      <w:r w:rsidRPr="00336CE1">
        <w:rPr>
          <w:sz w:val="22"/>
          <w:szCs w:val="22"/>
        </w:rPr>
        <w:t xml:space="preserve"> przysadki i po </w:t>
      </w:r>
      <w:r w:rsidR="00E16D28" w:rsidRPr="00336CE1">
        <w:rPr>
          <w:sz w:val="22"/>
          <w:szCs w:val="22"/>
        </w:rPr>
        <w:t>zabiegach chirurgicznych</w:t>
      </w:r>
      <w:r w:rsidR="00D73900">
        <w:rPr>
          <w:sz w:val="22"/>
          <w:szCs w:val="22"/>
        </w:rPr>
        <w:t xml:space="preserve"> przebiegających z</w:t>
      </w:r>
      <w:r w:rsidRPr="00336CE1">
        <w:rPr>
          <w:sz w:val="22"/>
          <w:szCs w:val="22"/>
        </w:rPr>
        <w:t xml:space="preserve"> odsł</w:t>
      </w:r>
      <w:r w:rsidR="00D73900">
        <w:rPr>
          <w:sz w:val="22"/>
          <w:szCs w:val="22"/>
        </w:rPr>
        <w:t>onięciem</w:t>
      </w:r>
      <w:r w:rsidRPr="00336CE1">
        <w:rPr>
          <w:sz w:val="22"/>
          <w:szCs w:val="22"/>
        </w:rPr>
        <w:t xml:space="preserve"> opon</w:t>
      </w:r>
      <w:r w:rsidR="00D73900">
        <w:rPr>
          <w:sz w:val="22"/>
          <w:szCs w:val="22"/>
        </w:rPr>
        <w:t>y</w:t>
      </w:r>
      <w:r w:rsidRPr="00336CE1">
        <w:rPr>
          <w:sz w:val="22"/>
          <w:szCs w:val="22"/>
        </w:rPr>
        <w:t xml:space="preserve"> tward</w:t>
      </w:r>
      <w:r w:rsidR="00D73900">
        <w:rPr>
          <w:sz w:val="22"/>
          <w:szCs w:val="22"/>
        </w:rPr>
        <w:t>ej</w:t>
      </w:r>
      <w:r w:rsidRPr="00336CE1">
        <w:rPr>
          <w:sz w:val="22"/>
          <w:szCs w:val="22"/>
        </w:rPr>
        <w:t>.</w:t>
      </w:r>
    </w:p>
    <w:p w14:paraId="3EDBD17B" w14:textId="77777777" w:rsidR="00D46577" w:rsidRDefault="00D46577" w:rsidP="00336CE1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Jaskra z wąskim kątem przesączania.</w:t>
      </w:r>
    </w:p>
    <w:p w14:paraId="120028A3" w14:textId="77777777" w:rsidR="00D81FCB" w:rsidRDefault="00D81FCB" w:rsidP="00336CE1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Wysychające zapalenie błony śluzowej nosa lub zanikowe zapalenie błony śluzowej nosa.</w:t>
      </w:r>
    </w:p>
    <w:p w14:paraId="2B23BD99" w14:textId="77777777" w:rsidR="00D81FCB" w:rsidRPr="00336CE1" w:rsidRDefault="00D81FCB" w:rsidP="00336CE1">
      <w:pPr>
        <w:tabs>
          <w:tab w:val="left" w:pos="0"/>
        </w:tabs>
        <w:rPr>
          <w:sz w:val="22"/>
          <w:szCs w:val="22"/>
        </w:rPr>
      </w:pPr>
    </w:p>
    <w:p w14:paraId="152D5BE5" w14:textId="77777777" w:rsidR="00D81FCB" w:rsidRDefault="00D81FCB" w:rsidP="006074D2">
      <w:pPr>
        <w:tabs>
          <w:tab w:val="left" w:pos="0"/>
        </w:tabs>
        <w:rPr>
          <w:b/>
          <w:sz w:val="22"/>
          <w:szCs w:val="22"/>
        </w:rPr>
      </w:pPr>
    </w:p>
    <w:p w14:paraId="082B1458" w14:textId="77777777" w:rsidR="00275DC8" w:rsidRPr="00336CE1" w:rsidRDefault="00275DC8" w:rsidP="006074D2">
      <w:pPr>
        <w:tabs>
          <w:tab w:val="left" w:pos="0"/>
        </w:tabs>
        <w:rPr>
          <w:b/>
          <w:sz w:val="22"/>
          <w:szCs w:val="22"/>
        </w:rPr>
      </w:pPr>
      <w:r w:rsidRPr="00336CE1">
        <w:rPr>
          <w:b/>
          <w:sz w:val="22"/>
          <w:szCs w:val="22"/>
        </w:rPr>
        <w:t>Specjalne ostrzeżenia i środki ostrożności dotyczące stosowania</w:t>
      </w:r>
    </w:p>
    <w:p w14:paraId="77B837A0" w14:textId="77777777" w:rsidR="0065572E" w:rsidRDefault="0065572E" w:rsidP="00336CE1">
      <w:pPr>
        <w:tabs>
          <w:tab w:val="left" w:pos="0"/>
        </w:tabs>
        <w:rPr>
          <w:sz w:val="22"/>
          <w:szCs w:val="22"/>
        </w:rPr>
      </w:pPr>
    </w:p>
    <w:p w14:paraId="713AF626" w14:textId="77777777" w:rsidR="00275DC8" w:rsidRDefault="007E4118" w:rsidP="00336CE1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Otrivin </w:t>
      </w:r>
      <w:r w:rsidR="00AA52E7">
        <w:rPr>
          <w:sz w:val="22"/>
          <w:szCs w:val="22"/>
        </w:rPr>
        <w:t>Menthol</w:t>
      </w:r>
      <w:r w:rsidR="00AA52E7" w:rsidRPr="00336CE1">
        <w:rPr>
          <w:sz w:val="22"/>
          <w:szCs w:val="22"/>
        </w:rPr>
        <w:t xml:space="preserve"> </w:t>
      </w:r>
      <w:r w:rsidR="00275DC8" w:rsidRPr="00336CE1">
        <w:rPr>
          <w:sz w:val="22"/>
          <w:szCs w:val="22"/>
        </w:rPr>
        <w:t xml:space="preserve">tak jak inne sympatykomimetyki, </w:t>
      </w:r>
      <w:r w:rsidR="00E16D28" w:rsidRPr="00336CE1">
        <w:rPr>
          <w:sz w:val="22"/>
          <w:szCs w:val="22"/>
        </w:rPr>
        <w:t>należy</w:t>
      </w:r>
      <w:r w:rsidR="00275DC8" w:rsidRPr="00336CE1">
        <w:rPr>
          <w:sz w:val="22"/>
          <w:szCs w:val="22"/>
        </w:rPr>
        <w:t xml:space="preserve"> podawa</w:t>
      </w:r>
      <w:r w:rsidR="00E16D28" w:rsidRPr="00336CE1">
        <w:rPr>
          <w:sz w:val="22"/>
          <w:szCs w:val="22"/>
        </w:rPr>
        <w:t>ć</w:t>
      </w:r>
      <w:r w:rsidR="00275DC8" w:rsidRPr="00336CE1">
        <w:rPr>
          <w:sz w:val="22"/>
          <w:szCs w:val="22"/>
        </w:rPr>
        <w:t xml:space="preserve"> ze szczególną ostrożnością pacjentom z nadwrażliwością na substancje adren</w:t>
      </w:r>
      <w:r w:rsidR="00BE7EE2">
        <w:rPr>
          <w:sz w:val="22"/>
          <w:szCs w:val="22"/>
        </w:rPr>
        <w:t>omimetyczne</w:t>
      </w:r>
      <w:r w:rsidR="00275DC8" w:rsidRPr="00336CE1">
        <w:rPr>
          <w:sz w:val="22"/>
          <w:szCs w:val="22"/>
        </w:rPr>
        <w:t>, objawiającą się bezsennością, zawrotami głowy,</w:t>
      </w:r>
      <w:r w:rsidR="007F3910">
        <w:rPr>
          <w:sz w:val="22"/>
          <w:szCs w:val="22"/>
        </w:rPr>
        <w:t xml:space="preserve"> </w:t>
      </w:r>
      <w:r w:rsidR="007F3910" w:rsidRPr="00336CE1">
        <w:rPr>
          <w:sz w:val="22"/>
          <w:szCs w:val="22"/>
        </w:rPr>
        <w:t xml:space="preserve">drżeniem, </w:t>
      </w:r>
      <w:r w:rsidR="00275DC8" w:rsidRPr="00336CE1">
        <w:rPr>
          <w:sz w:val="22"/>
          <w:szCs w:val="22"/>
        </w:rPr>
        <w:t>zaburzeniami rytmu serca i podwyższonym ciśnieniem tętniczym.</w:t>
      </w:r>
    </w:p>
    <w:p w14:paraId="7E0207E9" w14:textId="77777777" w:rsidR="00BE7EE2" w:rsidRPr="00336CE1" w:rsidRDefault="00BE7EE2" w:rsidP="00336CE1">
      <w:pPr>
        <w:tabs>
          <w:tab w:val="left" w:pos="0"/>
        </w:tabs>
        <w:rPr>
          <w:sz w:val="22"/>
          <w:szCs w:val="22"/>
        </w:rPr>
      </w:pPr>
    </w:p>
    <w:p w14:paraId="2EF67C71" w14:textId="77777777" w:rsidR="00D81FCB" w:rsidRDefault="00D81FCB" w:rsidP="00D81FCB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Otrivin Menthol należy stosować ostrożnie:</w:t>
      </w:r>
    </w:p>
    <w:p w14:paraId="4110CC33" w14:textId="77777777" w:rsidR="00D81FCB" w:rsidRDefault="00D81FCB" w:rsidP="00D81FCB">
      <w:pPr>
        <w:numPr>
          <w:ilvl w:val="0"/>
          <w:numId w:val="24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u pac</w:t>
      </w:r>
      <w:r w:rsidR="00904DA1">
        <w:rPr>
          <w:sz w:val="22"/>
          <w:szCs w:val="22"/>
        </w:rPr>
        <w:t>jentów z nadciś</w:t>
      </w:r>
      <w:r>
        <w:rPr>
          <w:sz w:val="22"/>
          <w:szCs w:val="22"/>
        </w:rPr>
        <w:t>nieniem tętniczym, chorobami układu krążenia</w:t>
      </w:r>
      <w:r w:rsidR="007D46A3">
        <w:rPr>
          <w:sz w:val="22"/>
          <w:szCs w:val="22"/>
        </w:rPr>
        <w:t xml:space="preserve">. </w:t>
      </w:r>
      <w:r w:rsidR="007D46A3" w:rsidRPr="007D46A3">
        <w:rPr>
          <w:sz w:val="22"/>
          <w:szCs w:val="22"/>
        </w:rPr>
        <w:t>Pacjenci z zespołem długiego odstępu QT leczeni ksylometazoliną mogą być w większym stopniu narażeni na ciężkie arytmie komorowe,</w:t>
      </w:r>
    </w:p>
    <w:p w14:paraId="3C768F81" w14:textId="77777777" w:rsidR="00D81FCB" w:rsidRDefault="00D81FCB" w:rsidP="00D81FCB">
      <w:pPr>
        <w:numPr>
          <w:ilvl w:val="0"/>
          <w:numId w:val="24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u pacjentów z nadczynnością tarczycy, cukrzycą, guzem chromochłonnym,</w:t>
      </w:r>
    </w:p>
    <w:p w14:paraId="2B6C0C93" w14:textId="77777777" w:rsidR="00D81FCB" w:rsidRDefault="00D81FCB" w:rsidP="00D81FCB">
      <w:pPr>
        <w:numPr>
          <w:ilvl w:val="0"/>
          <w:numId w:val="24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u pacjentów z rozrostem gruczołu krokowego,</w:t>
      </w:r>
    </w:p>
    <w:p w14:paraId="6B2B2C88" w14:textId="77777777" w:rsidR="00D81FCB" w:rsidRPr="00202CD5" w:rsidRDefault="00D81FCB" w:rsidP="00D81FCB">
      <w:pPr>
        <w:numPr>
          <w:ilvl w:val="0"/>
          <w:numId w:val="24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u pacjentów stosujących inhibitory monoaminooksydazy (IMAO) obecnie lub w ciągu ostatnich dwóch tygodni.</w:t>
      </w:r>
    </w:p>
    <w:p w14:paraId="72584208" w14:textId="77777777" w:rsidR="00D81FCB" w:rsidRDefault="00D81FCB" w:rsidP="00D81FCB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Produktu leczniczego</w:t>
      </w:r>
      <w:r w:rsidRPr="00336CE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Otrivin Menthol </w:t>
      </w:r>
      <w:r w:rsidRPr="00336CE1">
        <w:rPr>
          <w:sz w:val="22"/>
          <w:szCs w:val="22"/>
        </w:rPr>
        <w:t xml:space="preserve">nie należy stosować dłużej niż przez </w:t>
      </w:r>
      <w:r w:rsidRPr="00C37F14">
        <w:rPr>
          <w:sz w:val="22"/>
          <w:szCs w:val="22"/>
        </w:rPr>
        <w:t>dziesięć kolejnych dni</w:t>
      </w:r>
      <w:r>
        <w:rPr>
          <w:sz w:val="22"/>
          <w:szCs w:val="22"/>
        </w:rPr>
        <w:t>;</w:t>
      </w:r>
      <w:r w:rsidRPr="00336CE1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336CE1">
        <w:rPr>
          <w:sz w:val="22"/>
          <w:szCs w:val="22"/>
        </w:rPr>
        <w:t xml:space="preserve">łuższe lub zbyt częste stosowanie może wywołać </w:t>
      </w:r>
      <w:r>
        <w:rPr>
          <w:sz w:val="22"/>
          <w:szCs w:val="22"/>
        </w:rPr>
        <w:t xml:space="preserve">nawrót objawów i (lub) zanik błony śluzowej nosa. </w:t>
      </w:r>
    </w:p>
    <w:p w14:paraId="3EEA2B03" w14:textId="77777777" w:rsidR="00D81FCB" w:rsidRDefault="00D81FCB" w:rsidP="00D81FCB">
      <w:pPr>
        <w:tabs>
          <w:tab w:val="left" w:pos="0"/>
        </w:tabs>
        <w:rPr>
          <w:sz w:val="22"/>
          <w:szCs w:val="22"/>
        </w:rPr>
      </w:pPr>
      <w:r w:rsidRPr="00336CE1">
        <w:rPr>
          <w:sz w:val="22"/>
          <w:szCs w:val="22"/>
        </w:rPr>
        <w:t>Nie należy przekraczać zalecanej dawki, zwłaszcza u dzieci i osób w podeszłym wieku.</w:t>
      </w:r>
    </w:p>
    <w:p w14:paraId="3880E08A" w14:textId="77777777" w:rsidR="00D81FCB" w:rsidRDefault="00D81FCB" w:rsidP="00D81FCB">
      <w:pPr>
        <w:tabs>
          <w:tab w:val="left" w:pos="0"/>
        </w:tabs>
        <w:rPr>
          <w:sz w:val="22"/>
          <w:szCs w:val="22"/>
        </w:rPr>
      </w:pPr>
    </w:p>
    <w:p w14:paraId="4332EECA" w14:textId="77777777" w:rsidR="00D81FCB" w:rsidRDefault="00D81FCB" w:rsidP="00D81FCB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Produktu Otrivin Menthol nie należy stosować u dzieci w wieku poniżej 12 lat.</w:t>
      </w:r>
    </w:p>
    <w:p w14:paraId="13FFA15D" w14:textId="77777777" w:rsidR="00D81FCB" w:rsidRDefault="00D81FCB" w:rsidP="00D81FCB">
      <w:pPr>
        <w:pStyle w:val="BodyTextIndent2"/>
        <w:ind w:left="0" w:firstLine="0"/>
        <w:rPr>
          <w:sz w:val="22"/>
          <w:szCs w:val="22"/>
        </w:rPr>
      </w:pPr>
    </w:p>
    <w:p w14:paraId="50DE286D" w14:textId="77777777" w:rsidR="00275DC8" w:rsidRPr="00336CE1" w:rsidRDefault="00275DC8" w:rsidP="006074D2">
      <w:pPr>
        <w:tabs>
          <w:tab w:val="left" w:pos="0"/>
        </w:tabs>
        <w:rPr>
          <w:b/>
          <w:sz w:val="22"/>
          <w:szCs w:val="22"/>
        </w:rPr>
      </w:pPr>
      <w:r w:rsidRPr="00336CE1">
        <w:rPr>
          <w:b/>
          <w:sz w:val="22"/>
          <w:szCs w:val="22"/>
        </w:rPr>
        <w:t>Działania niepożądane</w:t>
      </w:r>
    </w:p>
    <w:p w14:paraId="75C1CDEA" w14:textId="77777777" w:rsidR="0065572E" w:rsidRDefault="0065572E" w:rsidP="00336CE1">
      <w:pPr>
        <w:tabs>
          <w:tab w:val="left" w:pos="0"/>
        </w:tabs>
        <w:rPr>
          <w:sz w:val="22"/>
          <w:szCs w:val="22"/>
        </w:rPr>
      </w:pPr>
    </w:p>
    <w:p w14:paraId="27056E90" w14:textId="77777777" w:rsidR="00751BE0" w:rsidRDefault="00751BE0" w:rsidP="00336CE1">
      <w:pPr>
        <w:tabs>
          <w:tab w:val="left" w:pos="0"/>
        </w:tabs>
        <w:rPr>
          <w:bCs/>
          <w:noProof/>
          <w:sz w:val="22"/>
          <w:szCs w:val="22"/>
        </w:rPr>
      </w:pPr>
      <w:r>
        <w:rPr>
          <w:sz w:val="22"/>
          <w:szCs w:val="22"/>
        </w:rPr>
        <w:t xml:space="preserve">Działania niepożądane wymienione poniżej pogrupowano zgodnie z klasyfikacją układów i narządów oraz częstością występowania. Częstość występowania określono według następującej konwencji: </w:t>
      </w:r>
      <w:r w:rsidRPr="00B33977">
        <w:rPr>
          <w:bCs/>
          <w:noProof/>
          <w:sz w:val="22"/>
          <w:szCs w:val="22"/>
          <w:lang w:val="pt-PT"/>
        </w:rPr>
        <w:t>Bardzo często (</w:t>
      </w:r>
      <w:r w:rsidRPr="00B33977">
        <w:rPr>
          <w:bCs/>
          <w:noProof/>
          <w:sz w:val="22"/>
          <w:szCs w:val="22"/>
          <w:lang w:val="it-IT"/>
        </w:rPr>
        <w:sym w:font="Symbol" w:char="F0B3"/>
      </w:r>
      <w:r w:rsidRPr="00B33977">
        <w:rPr>
          <w:bCs/>
          <w:noProof/>
          <w:sz w:val="22"/>
          <w:szCs w:val="22"/>
          <w:lang w:val="pt-PT"/>
        </w:rPr>
        <w:t>1/10), Często (</w:t>
      </w:r>
      <w:r w:rsidRPr="00B33977">
        <w:rPr>
          <w:bCs/>
          <w:noProof/>
          <w:sz w:val="22"/>
          <w:szCs w:val="22"/>
          <w:lang w:val="it-IT"/>
        </w:rPr>
        <w:sym w:font="Symbol" w:char="F0B3"/>
      </w:r>
      <w:r w:rsidRPr="00B33977">
        <w:rPr>
          <w:bCs/>
          <w:noProof/>
          <w:sz w:val="22"/>
          <w:szCs w:val="22"/>
          <w:lang w:val="pt-PT"/>
        </w:rPr>
        <w:t xml:space="preserve">1/100 do &lt;1/10), </w:t>
      </w:r>
      <w:r w:rsidRPr="00B33977">
        <w:rPr>
          <w:bCs/>
          <w:noProof/>
          <w:sz w:val="22"/>
          <w:szCs w:val="22"/>
        </w:rPr>
        <w:t>Niezbyt często (</w:t>
      </w:r>
      <w:r w:rsidRPr="00B33977">
        <w:rPr>
          <w:bCs/>
          <w:noProof/>
          <w:sz w:val="22"/>
          <w:szCs w:val="22"/>
          <w:lang w:val="it-IT"/>
        </w:rPr>
        <w:sym w:font="Symbol" w:char="F0B3"/>
      </w:r>
      <w:r w:rsidRPr="00B33977">
        <w:rPr>
          <w:bCs/>
          <w:noProof/>
          <w:sz w:val="22"/>
          <w:szCs w:val="22"/>
        </w:rPr>
        <w:t>1/1 000 do &lt;1/100)</w:t>
      </w:r>
      <w:r w:rsidR="00B33977" w:rsidRPr="00B33977">
        <w:rPr>
          <w:bCs/>
          <w:noProof/>
          <w:sz w:val="22"/>
          <w:szCs w:val="22"/>
        </w:rPr>
        <w:t>, Rzadko (</w:t>
      </w:r>
      <w:r w:rsidR="00B33977" w:rsidRPr="00B33977">
        <w:rPr>
          <w:bCs/>
          <w:noProof/>
          <w:sz w:val="22"/>
          <w:szCs w:val="22"/>
          <w:lang w:val="it-IT"/>
        </w:rPr>
        <w:sym w:font="Symbol" w:char="F0B3"/>
      </w:r>
      <w:r w:rsidR="00B33977" w:rsidRPr="00B33977">
        <w:rPr>
          <w:bCs/>
          <w:noProof/>
          <w:sz w:val="22"/>
          <w:szCs w:val="22"/>
        </w:rPr>
        <w:t>1/10 000 do &lt;1/1 000), Bardzo rzadko (</w:t>
      </w:r>
      <w:r w:rsidR="00B33977">
        <w:rPr>
          <w:sz w:val="22"/>
          <w:szCs w:val="22"/>
        </w:rPr>
        <w:t>&lt;</w:t>
      </w:r>
      <w:r w:rsidR="00B33977" w:rsidRPr="00B33977">
        <w:rPr>
          <w:sz w:val="22"/>
          <w:szCs w:val="22"/>
        </w:rPr>
        <w:t></w:t>
      </w:r>
      <w:r w:rsidR="00B33977" w:rsidRPr="00B33977">
        <w:rPr>
          <w:bCs/>
          <w:noProof/>
          <w:sz w:val="22"/>
          <w:szCs w:val="22"/>
        </w:rPr>
        <w:t xml:space="preserve">1/10 000). </w:t>
      </w:r>
      <w:r w:rsidR="00B33977">
        <w:rPr>
          <w:bCs/>
          <w:noProof/>
          <w:sz w:val="22"/>
          <w:szCs w:val="22"/>
        </w:rPr>
        <w:t xml:space="preserve">W obrębie każdej grupy działania niepożądane zostały zestawione zgodnie ze zmniejszającym się nasileniem. </w:t>
      </w:r>
    </w:p>
    <w:p w14:paraId="166F5B2A" w14:textId="77777777" w:rsidR="00B33977" w:rsidRDefault="00B33977" w:rsidP="00336CE1">
      <w:pPr>
        <w:tabs>
          <w:tab w:val="left" w:pos="0"/>
        </w:tabs>
        <w:rPr>
          <w:bCs/>
          <w:noProof/>
          <w:sz w:val="22"/>
          <w:szCs w:val="22"/>
        </w:rPr>
      </w:pPr>
    </w:p>
    <w:p w14:paraId="49090D5C" w14:textId="77777777" w:rsidR="00B33977" w:rsidRDefault="00B33977" w:rsidP="00336CE1">
      <w:pPr>
        <w:tabs>
          <w:tab w:val="left" w:pos="0"/>
        </w:tabs>
        <w:rPr>
          <w:b/>
          <w:noProof/>
          <w:sz w:val="22"/>
        </w:rPr>
      </w:pPr>
      <w:r w:rsidRPr="00B33977">
        <w:rPr>
          <w:b/>
          <w:noProof/>
          <w:sz w:val="22"/>
        </w:rPr>
        <w:t>Zaburzenia układu immunologicznego</w:t>
      </w:r>
      <w:r>
        <w:rPr>
          <w:b/>
          <w:noProof/>
          <w:sz w:val="22"/>
        </w:rPr>
        <w:t>:</w:t>
      </w:r>
    </w:p>
    <w:p w14:paraId="7B52579D" w14:textId="77777777" w:rsidR="00B33977" w:rsidRDefault="00B33977" w:rsidP="00336CE1">
      <w:pPr>
        <w:tabs>
          <w:tab w:val="left" w:pos="0"/>
        </w:tabs>
        <w:rPr>
          <w:noProof/>
          <w:sz w:val="22"/>
        </w:rPr>
      </w:pPr>
      <w:r>
        <w:rPr>
          <w:noProof/>
          <w:sz w:val="22"/>
        </w:rPr>
        <w:t>Bardzo rzadko: reakcje nadwrażliwości (obrzęk naczynioruchowy, wysypka, świąd</w:t>
      </w:r>
      <w:r w:rsidR="008A3BF5">
        <w:rPr>
          <w:noProof/>
          <w:sz w:val="22"/>
        </w:rPr>
        <w:t>)</w:t>
      </w:r>
      <w:r w:rsidR="00940B10">
        <w:rPr>
          <w:noProof/>
          <w:sz w:val="22"/>
        </w:rPr>
        <w:t>.</w:t>
      </w:r>
    </w:p>
    <w:p w14:paraId="20F81008" w14:textId="77777777" w:rsidR="00B33977" w:rsidRDefault="00B33977" w:rsidP="00336CE1">
      <w:pPr>
        <w:tabs>
          <w:tab w:val="left" w:pos="0"/>
        </w:tabs>
        <w:rPr>
          <w:sz w:val="20"/>
          <w:szCs w:val="22"/>
        </w:rPr>
      </w:pPr>
    </w:p>
    <w:p w14:paraId="678BCF42" w14:textId="77777777" w:rsidR="00B33977" w:rsidRDefault="00B33977" w:rsidP="00B33977">
      <w:pPr>
        <w:pStyle w:val="Title"/>
        <w:jc w:val="left"/>
        <w:rPr>
          <w:noProof/>
          <w:sz w:val="22"/>
        </w:rPr>
      </w:pPr>
      <w:r w:rsidRPr="00B33977">
        <w:rPr>
          <w:noProof/>
          <w:sz w:val="22"/>
        </w:rPr>
        <w:t>Zaburzenia układu nerwowego</w:t>
      </w:r>
      <w:r>
        <w:rPr>
          <w:noProof/>
          <w:sz w:val="22"/>
        </w:rPr>
        <w:t>:</w:t>
      </w:r>
    </w:p>
    <w:p w14:paraId="799AF456" w14:textId="77777777" w:rsidR="00B33977" w:rsidRDefault="00B33977" w:rsidP="00B33977">
      <w:pPr>
        <w:pStyle w:val="Title"/>
        <w:jc w:val="left"/>
        <w:rPr>
          <w:b w:val="0"/>
          <w:noProof/>
          <w:sz w:val="22"/>
        </w:rPr>
      </w:pPr>
      <w:r w:rsidRPr="00B33977">
        <w:rPr>
          <w:b w:val="0"/>
          <w:noProof/>
          <w:sz w:val="22"/>
        </w:rPr>
        <w:t xml:space="preserve">Często: </w:t>
      </w:r>
      <w:r>
        <w:rPr>
          <w:b w:val="0"/>
          <w:noProof/>
          <w:sz w:val="22"/>
        </w:rPr>
        <w:t>ból głowy</w:t>
      </w:r>
      <w:r w:rsidR="00940B10">
        <w:rPr>
          <w:b w:val="0"/>
          <w:noProof/>
          <w:sz w:val="22"/>
        </w:rPr>
        <w:t>.</w:t>
      </w:r>
    </w:p>
    <w:p w14:paraId="489C6D85" w14:textId="77777777" w:rsidR="00B33977" w:rsidRDefault="00B33977" w:rsidP="00B33977">
      <w:pPr>
        <w:pStyle w:val="Title"/>
        <w:jc w:val="left"/>
        <w:rPr>
          <w:b w:val="0"/>
          <w:noProof/>
          <w:sz w:val="22"/>
        </w:rPr>
      </w:pPr>
    </w:p>
    <w:p w14:paraId="34225EE9" w14:textId="77777777" w:rsidR="00940B10" w:rsidRDefault="00940B10" w:rsidP="00B33977">
      <w:pPr>
        <w:pStyle w:val="Title"/>
        <w:jc w:val="left"/>
        <w:rPr>
          <w:noProof/>
          <w:sz w:val="22"/>
        </w:rPr>
      </w:pPr>
      <w:r w:rsidRPr="00940B10">
        <w:rPr>
          <w:noProof/>
          <w:sz w:val="22"/>
        </w:rPr>
        <w:t>Zaburzenia oka</w:t>
      </w:r>
      <w:r>
        <w:rPr>
          <w:noProof/>
          <w:sz w:val="22"/>
        </w:rPr>
        <w:t>:</w:t>
      </w:r>
    </w:p>
    <w:p w14:paraId="259FD116" w14:textId="77777777" w:rsidR="00940B10" w:rsidRPr="00940B10" w:rsidRDefault="00537EB1" w:rsidP="00B33977">
      <w:pPr>
        <w:pStyle w:val="Title"/>
        <w:jc w:val="left"/>
        <w:rPr>
          <w:b w:val="0"/>
          <w:noProof/>
          <w:sz w:val="16"/>
        </w:rPr>
      </w:pPr>
      <w:r>
        <w:rPr>
          <w:b w:val="0"/>
          <w:noProof/>
          <w:sz w:val="22"/>
        </w:rPr>
        <w:t xml:space="preserve">Bardzo rzadko: przemijające </w:t>
      </w:r>
      <w:r w:rsidR="00940B10">
        <w:rPr>
          <w:b w:val="0"/>
          <w:noProof/>
          <w:sz w:val="22"/>
        </w:rPr>
        <w:t>zaburzenia widzenia.</w:t>
      </w:r>
    </w:p>
    <w:p w14:paraId="7F24F48F" w14:textId="77777777" w:rsidR="00940B10" w:rsidRDefault="00940B10" w:rsidP="00B33977">
      <w:pPr>
        <w:pStyle w:val="Title"/>
        <w:jc w:val="left"/>
        <w:rPr>
          <w:b w:val="0"/>
          <w:noProof/>
          <w:sz w:val="22"/>
        </w:rPr>
      </w:pPr>
    </w:p>
    <w:p w14:paraId="47C6FB4C" w14:textId="77777777" w:rsidR="00B33977" w:rsidRDefault="00B33977" w:rsidP="00B33977">
      <w:pPr>
        <w:pStyle w:val="Title"/>
        <w:jc w:val="left"/>
        <w:rPr>
          <w:noProof/>
          <w:sz w:val="22"/>
        </w:rPr>
      </w:pPr>
      <w:r w:rsidRPr="00B33977">
        <w:rPr>
          <w:noProof/>
          <w:sz w:val="22"/>
        </w:rPr>
        <w:t>Zaburzenia serca</w:t>
      </w:r>
      <w:r>
        <w:rPr>
          <w:noProof/>
          <w:sz w:val="22"/>
        </w:rPr>
        <w:t>:</w:t>
      </w:r>
    </w:p>
    <w:p w14:paraId="37A37B6F" w14:textId="77777777" w:rsidR="00B33977" w:rsidRDefault="00B33977" w:rsidP="00B33977">
      <w:pPr>
        <w:pStyle w:val="Title"/>
        <w:jc w:val="left"/>
        <w:rPr>
          <w:b w:val="0"/>
          <w:noProof/>
          <w:sz w:val="22"/>
        </w:rPr>
      </w:pPr>
      <w:r>
        <w:rPr>
          <w:b w:val="0"/>
          <w:noProof/>
          <w:sz w:val="22"/>
        </w:rPr>
        <w:t xml:space="preserve">Bardzo rzadko: nieregularne bicie serca, </w:t>
      </w:r>
      <w:r w:rsidR="00940B10">
        <w:rPr>
          <w:b w:val="0"/>
          <w:noProof/>
          <w:sz w:val="22"/>
        </w:rPr>
        <w:t>zwiększona częstość bicia serca.</w:t>
      </w:r>
    </w:p>
    <w:p w14:paraId="15C32F96" w14:textId="77777777" w:rsidR="00940B10" w:rsidRDefault="00940B10" w:rsidP="00B33977">
      <w:pPr>
        <w:pStyle w:val="Title"/>
        <w:jc w:val="left"/>
        <w:rPr>
          <w:b w:val="0"/>
          <w:noProof/>
          <w:sz w:val="22"/>
        </w:rPr>
      </w:pPr>
    </w:p>
    <w:p w14:paraId="7C05544C" w14:textId="77777777" w:rsidR="00940B10" w:rsidRDefault="00940B10" w:rsidP="00B33977">
      <w:pPr>
        <w:pStyle w:val="Title"/>
        <w:jc w:val="left"/>
        <w:rPr>
          <w:noProof/>
          <w:sz w:val="22"/>
        </w:rPr>
      </w:pPr>
      <w:r w:rsidRPr="00940B10">
        <w:rPr>
          <w:noProof/>
          <w:sz w:val="22"/>
        </w:rPr>
        <w:t>Zaburzenia układu oddechowego, klatki piersiowej i śródpiersia</w:t>
      </w:r>
      <w:r>
        <w:rPr>
          <w:noProof/>
          <w:sz w:val="22"/>
        </w:rPr>
        <w:t>:</w:t>
      </w:r>
    </w:p>
    <w:p w14:paraId="737FDA66" w14:textId="7341205F" w:rsidR="00B33977" w:rsidRDefault="00940B10" w:rsidP="00336CE1">
      <w:pPr>
        <w:tabs>
          <w:tab w:val="left" w:pos="0"/>
        </w:tabs>
        <w:rPr>
          <w:noProof/>
          <w:sz w:val="22"/>
        </w:rPr>
      </w:pPr>
      <w:r w:rsidRPr="00940B10">
        <w:rPr>
          <w:noProof/>
          <w:sz w:val="22"/>
        </w:rPr>
        <w:t xml:space="preserve">Często: </w:t>
      </w:r>
      <w:r w:rsidR="00EA2357">
        <w:rPr>
          <w:noProof/>
          <w:sz w:val="22"/>
        </w:rPr>
        <w:t>s</w:t>
      </w:r>
      <w:r w:rsidR="00537EB1">
        <w:rPr>
          <w:noProof/>
          <w:sz w:val="22"/>
        </w:rPr>
        <w:t xml:space="preserve">uchość </w:t>
      </w:r>
      <w:r w:rsidR="00EA2357">
        <w:rPr>
          <w:noProof/>
          <w:sz w:val="22"/>
        </w:rPr>
        <w:t xml:space="preserve">błony śluzowej </w:t>
      </w:r>
      <w:r w:rsidR="00537EB1">
        <w:rPr>
          <w:noProof/>
          <w:sz w:val="22"/>
        </w:rPr>
        <w:t>nosa, uczu</w:t>
      </w:r>
      <w:r>
        <w:rPr>
          <w:noProof/>
          <w:sz w:val="22"/>
        </w:rPr>
        <w:t>ci</w:t>
      </w:r>
      <w:r w:rsidR="00537EB1">
        <w:rPr>
          <w:noProof/>
          <w:sz w:val="22"/>
        </w:rPr>
        <w:t>e dyskomfortu w nosie</w:t>
      </w:r>
      <w:r>
        <w:rPr>
          <w:noProof/>
          <w:sz w:val="22"/>
        </w:rPr>
        <w:t>.</w:t>
      </w:r>
    </w:p>
    <w:p w14:paraId="2483DB38" w14:textId="0300EFB1" w:rsidR="00DB03BD" w:rsidRDefault="00DB03BD" w:rsidP="00336CE1">
      <w:pPr>
        <w:tabs>
          <w:tab w:val="left" w:pos="0"/>
        </w:tabs>
        <w:rPr>
          <w:noProof/>
          <w:sz w:val="22"/>
        </w:rPr>
      </w:pPr>
      <w:r w:rsidRPr="00DB03BD">
        <w:rPr>
          <w:noProof/>
          <w:sz w:val="22"/>
        </w:rPr>
        <w:t>Niezbyt często: krwawienie z nosa.</w:t>
      </w:r>
    </w:p>
    <w:p w14:paraId="0AEA5F63" w14:textId="77777777" w:rsidR="00940B10" w:rsidRDefault="00940B10" w:rsidP="00336CE1">
      <w:pPr>
        <w:tabs>
          <w:tab w:val="left" w:pos="0"/>
        </w:tabs>
        <w:rPr>
          <w:noProof/>
          <w:sz w:val="22"/>
        </w:rPr>
      </w:pPr>
    </w:p>
    <w:p w14:paraId="5C5A14D5" w14:textId="77777777" w:rsidR="00940B10" w:rsidRDefault="00940B10" w:rsidP="00336CE1">
      <w:pPr>
        <w:tabs>
          <w:tab w:val="left" w:pos="0"/>
        </w:tabs>
        <w:rPr>
          <w:b/>
          <w:noProof/>
          <w:sz w:val="22"/>
        </w:rPr>
      </w:pPr>
      <w:r w:rsidRPr="00940B10">
        <w:rPr>
          <w:b/>
          <w:noProof/>
          <w:sz w:val="22"/>
        </w:rPr>
        <w:t>Zaburzenia żołądka i jelit</w:t>
      </w:r>
      <w:r>
        <w:rPr>
          <w:b/>
          <w:noProof/>
          <w:sz w:val="22"/>
        </w:rPr>
        <w:t>:</w:t>
      </w:r>
    </w:p>
    <w:p w14:paraId="06DE0E3E" w14:textId="77777777" w:rsidR="00940B10" w:rsidRDefault="00940B10" w:rsidP="00336CE1">
      <w:pPr>
        <w:tabs>
          <w:tab w:val="left" w:pos="0"/>
        </w:tabs>
        <w:rPr>
          <w:noProof/>
          <w:sz w:val="22"/>
        </w:rPr>
      </w:pPr>
      <w:r>
        <w:rPr>
          <w:noProof/>
          <w:sz w:val="22"/>
        </w:rPr>
        <w:t>Często: nudności.</w:t>
      </w:r>
    </w:p>
    <w:p w14:paraId="0FD5125B" w14:textId="77777777" w:rsidR="00940B10" w:rsidRDefault="00940B10" w:rsidP="00336CE1">
      <w:pPr>
        <w:tabs>
          <w:tab w:val="left" w:pos="0"/>
        </w:tabs>
        <w:rPr>
          <w:noProof/>
          <w:sz w:val="22"/>
        </w:rPr>
      </w:pPr>
    </w:p>
    <w:p w14:paraId="7C2DD883" w14:textId="77777777" w:rsidR="00940B10" w:rsidRDefault="00940B10" w:rsidP="00336CE1">
      <w:pPr>
        <w:tabs>
          <w:tab w:val="left" w:pos="0"/>
        </w:tabs>
        <w:rPr>
          <w:b/>
          <w:noProof/>
          <w:sz w:val="22"/>
        </w:rPr>
      </w:pPr>
      <w:r w:rsidRPr="00940B10">
        <w:rPr>
          <w:b/>
          <w:noProof/>
          <w:sz w:val="22"/>
        </w:rPr>
        <w:t>Zaburzenia ogólne i stany w miejscu podania</w:t>
      </w:r>
      <w:r>
        <w:rPr>
          <w:b/>
          <w:noProof/>
          <w:sz w:val="22"/>
        </w:rPr>
        <w:t>:</w:t>
      </w:r>
    </w:p>
    <w:p w14:paraId="05D82748" w14:textId="77777777" w:rsidR="00940B10" w:rsidRDefault="00940B10" w:rsidP="00336CE1">
      <w:pPr>
        <w:tabs>
          <w:tab w:val="left" w:pos="0"/>
        </w:tabs>
        <w:rPr>
          <w:noProof/>
          <w:sz w:val="22"/>
        </w:rPr>
      </w:pPr>
      <w:r>
        <w:rPr>
          <w:noProof/>
          <w:sz w:val="22"/>
        </w:rPr>
        <w:t>Często: pieczenie w miejscu podania.</w:t>
      </w:r>
    </w:p>
    <w:p w14:paraId="5067BB37" w14:textId="77777777" w:rsidR="007E10D9" w:rsidRDefault="00940B10" w:rsidP="00336CE1">
      <w:pPr>
        <w:tabs>
          <w:tab w:val="left" w:pos="0"/>
        </w:tabs>
        <w:rPr>
          <w:noProof/>
          <w:sz w:val="22"/>
        </w:rPr>
      </w:pPr>
      <w:r>
        <w:rPr>
          <w:noProof/>
          <w:sz w:val="22"/>
        </w:rPr>
        <w:t xml:space="preserve"> </w:t>
      </w:r>
    </w:p>
    <w:p w14:paraId="36860074" w14:textId="77777777" w:rsidR="00E02C67" w:rsidRDefault="00E02C67" w:rsidP="00E02C67">
      <w:pPr>
        <w:tabs>
          <w:tab w:val="left" w:pos="0"/>
        </w:tabs>
        <w:rPr>
          <w:noProof/>
          <w:sz w:val="22"/>
          <w:u w:val="single"/>
        </w:rPr>
      </w:pPr>
    </w:p>
    <w:p w14:paraId="4DCC22F4" w14:textId="77777777" w:rsidR="006074D2" w:rsidRDefault="006074D2" w:rsidP="00E02C67">
      <w:pPr>
        <w:tabs>
          <w:tab w:val="left" w:pos="0"/>
        </w:tabs>
        <w:rPr>
          <w:noProof/>
          <w:sz w:val="22"/>
          <w:u w:val="single"/>
        </w:rPr>
      </w:pPr>
    </w:p>
    <w:p w14:paraId="2B65C90D" w14:textId="77777777" w:rsidR="006074D2" w:rsidRPr="00E02C67" w:rsidRDefault="006074D2" w:rsidP="00E02C67">
      <w:pPr>
        <w:tabs>
          <w:tab w:val="left" w:pos="0"/>
        </w:tabs>
        <w:rPr>
          <w:noProof/>
          <w:sz w:val="22"/>
        </w:rPr>
      </w:pPr>
    </w:p>
    <w:p w14:paraId="7ADECC77" w14:textId="77777777" w:rsidR="006074D2" w:rsidRPr="007A1864" w:rsidRDefault="006074D2" w:rsidP="006074D2">
      <w:pPr>
        <w:tabs>
          <w:tab w:val="left" w:pos="0"/>
        </w:tabs>
        <w:rPr>
          <w:szCs w:val="22"/>
        </w:rPr>
      </w:pPr>
      <w:r w:rsidRPr="007A1864">
        <w:rPr>
          <w:szCs w:val="22"/>
        </w:rPr>
        <w:t>OTC – Lek wydawany bez recepty</w:t>
      </w:r>
    </w:p>
    <w:p w14:paraId="5056DBC7" w14:textId="77777777" w:rsidR="006074D2" w:rsidRPr="007A1864" w:rsidRDefault="006074D2" w:rsidP="006074D2">
      <w:pPr>
        <w:rPr>
          <w:szCs w:val="22"/>
        </w:rPr>
      </w:pPr>
      <w:r w:rsidRPr="007A1864">
        <w:rPr>
          <w:szCs w:val="22"/>
        </w:rPr>
        <w:t>Pozwolen</w:t>
      </w:r>
      <w:r>
        <w:rPr>
          <w:szCs w:val="22"/>
        </w:rPr>
        <w:t>ie Prezesa URPL WM i PB nr 21629</w:t>
      </w:r>
    </w:p>
    <w:p w14:paraId="2F3A4686" w14:textId="77777777" w:rsidR="006074D2" w:rsidRPr="007A1864" w:rsidRDefault="006074D2" w:rsidP="006074D2">
      <w:pPr>
        <w:tabs>
          <w:tab w:val="left" w:pos="0"/>
        </w:tabs>
        <w:rPr>
          <w:szCs w:val="22"/>
        </w:rPr>
      </w:pPr>
    </w:p>
    <w:p w14:paraId="69B0455D" w14:textId="77777777" w:rsidR="006074D2" w:rsidRPr="007A1864" w:rsidRDefault="006074D2" w:rsidP="006074D2">
      <w:pPr>
        <w:tabs>
          <w:tab w:val="left" w:pos="0"/>
        </w:tabs>
        <w:rPr>
          <w:szCs w:val="22"/>
        </w:rPr>
      </w:pPr>
      <w:r>
        <w:rPr>
          <w:b/>
          <w:szCs w:val="22"/>
        </w:rPr>
        <w:t>Podmiot odpowie</w:t>
      </w:r>
      <w:r w:rsidRPr="007A1864">
        <w:rPr>
          <w:b/>
          <w:szCs w:val="22"/>
        </w:rPr>
        <w:t>dzialny</w:t>
      </w:r>
    </w:p>
    <w:p w14:paraId="2A61F3F4" w14:textId="649CC5F3" w:rsidR="006B14AB" w:rsidRPr="00D87F62" w:rsidRDefault="00815E2B" w:rsidP="006B14AB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Haleon Poland</w:t>
      </w:r>
      <w:r w:rsidR="006B14AB" w:rsidRPr="00D87F62">
        <w:rPr>
          <w:sz w:val="22"/>
          <w:szCs w:val="22"/>
        </w:rPr>
        <w:t xml:space="preserve"> Sp. z o.o </w:t>
      </w:r>
    </w:p>
    <w:p w14:paraId="0AD89217" w14:textId="77777777" w:rsidR="006074D2" w:rsidRPr="007A1864" w:rsidRDefault="006074D2" w:rsidP="006074D2">
      <w:pPr>
        <w:tabs>
          <w:tab w:val="left" w:pos="0"/>
        </w:tabs>
        <w:rPr>
          <w:szCs w:val="22"/>
        </w:rPr>
      </w:pPr>
    </w:p>
    <w:p w14:paraId="3169238B" w14:textId="77777777" w:rsidR="006074D2" w:rsidRPr="007A1864" w:rsidRDefault="006074D2" w:rsidP="006074D2">
      <w:pPr>
        <w:tabs>
          <w:tab w:val="left" w:pos="0"/>
        </w:tabs>
        <w:rPr>
          <w:szCs w:val="22"/>
        </w:rPr>
      </w:pPr>
    </w:p>
    <w:p w14:paraId="29856543" w14:textId="23233A58" w:rsidR="006074D2" w:rsidRPr="00680257" w:rsidRDefault="00815E2B" w:rsidP="006074D2">
      <w:pPr>
        <w:rPr>
          <w:szCs w:val="22"/>
        </w:rPr>
      </w:pPr>
      <w:r>
        <w:rPr>
          <w:bCs/>
          <w:noProof/>
          <w:kern w:val="32"/>
          <w:szCs w:val="22"/>
        </w:rPr>
        <w:t>22.09.</w:t>
      </w:r>
      <w:r w:rsidR="00D92ED4">
        <w:rPr>
          <w:bCs/>
          <w:noProof/>
          <w:kern w:val="32"/>
          <w:szCs w:val="22"/>
        </w:rPr>
        <w:t>20</w:t>
      </w:r>
      <w:r w:rsidR="00D50FCA">
        <w:rPr>
          <w:bCs/>
          <w:noProof/>
          <w:kern w:val="32"/>
          <w:szCs w:val="22"/>
        </w:rPr>
        <w:t>2</w:t>
      </w:r>
      <w:r w:rsidR="00DB03BD">
        <w:rPr>
          <w:bCs/>
          <w:noProof/>
          <w:kern w:val="32"/>
          <w:szCs w:val="22"/>
        </w:rPr>
        <w:t>2</w:t>
      </w:r>
    </w:p>
    <w:p w14:paraId="7D8A860A" w14:textId="77777777" w:rsidR="007816CC" w:rsidRPr="00336CE1" w:rsidRDefault="007816CC" w:rsidP="006074D2">
      <w:pPr>
        <w:tabs>
          <w:tab w:val="left" w:pos="0"/>
        </w:tabs>
      </w:pPr>
    </w:p>
    <w:sectPr w:rsidR="007816CC" w:rsidRPr="00336CE1" w:rsidSect="0065572E">
      <w:footerReference w:type="even" r:id="rId10"/>
      <w:footerReference w:type="default" r:id="rId11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90D7D" w14:textId="77777777" w:rsidR="003F7A1D" w:rsidRDefault="003F7A1D">
      <w:r>
        <w:separator/>
      </w:r>
    </w:p>
  </w:endnote>
  <w:endnote w:type="continuationSeparator" w:id="0">
    <w:p w14:paraId="24F929B7" w14:textId="77777777" w:rsidR="003F7A1D" w:rsidRDefault="003F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7241C" w14:textId="77777777" w:rsidR="00387ED7" w:rsidRDefault="00E7796A" w:rsidP="007C68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87E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E0E976" w14:textId="77777777" w:rsidR="00387ED7" w:rsidRDefault="00387ED7" w:rsidP="007C68B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8D15D" w14:textId="77777777" w:rsidR="00387ED7" w:rsidRDefault="00E7796A" w:rsidP="007C68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87ED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3F7C">
      <w:rPr>
        <w:rStyle w:val="PageNumber"/>
        <w:noProof/>
      </w:rPr>
      <w:t>2</w:t>
    </w:r>
    <w:r>
      <w:rPr>
        <w:rStyle w:val="PageNumber"/>
      </w:rPr>
      <w:fldChar w:fldCharType="end"/>
    </w:r>
  </w:p>
  <w:p w14:paraId="7EC4CC20" w14:textId="77777777" w:rsidR="00387ED7" w:rsidRDefault="00387ED7" w:rsidP="007C68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53182" w14:textId="77777777" w:rsidR="003F7A1D" w:rsidRDefault="003F7A1D">
      <w:r>
        <w:separator/>
      </w:r>
    </w:p>
  </w:footnote>
  <w:footnote w:type="continuationSeparator" w:id="0">
    <w:p w14:paraId="1120CC8B" w14:textId="77777777" w:rsidR="003F7A1D" w:rsidRDefault="003F7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30195"/>
    <w:multiLevelType w:val="singleLevel"/>
    <w:tmpl w:val="FAC4F372"/>
    <w:lvl w:ilvl="0">
      <w:start w:val="9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b/>
        <w:bCs/>
      </w:rPr>
    </w:lvl>
  </w:abstractNum>
  <w:abstractNum w:abstractNumId="1" w15:restartNumberingAfterBreak="0">
    <w:nsid w:val="0DCD1D72"/>
    <w:multiLevelType w:val="singleLevel"/>
    <w:tmpl w:val="6838B5A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2" w15:restartNumberingAfterBreak="0">
    <w:nsid w:val="10011D32"/>
    <w:multiLevelType w:val="singleLevel"/>
    <w:tmpl w:val="826258A6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" w15:restartNumberingAfterBreak="0">
    <w:nsid w:val="108B5C5F"/>
    <w:multiLevelType w:val="hybridMultilevel"/>
    <w:tmpl w:val="EA2AF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433F7"/>
    <w:multiLevelType w:val="multilevel"/>
    <w:tmpl w:val="6E40128E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22F1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24E3871"/>
    <w:multiLevelType w:val="multilevel"/>
    <w:tmpl w:val="E8B052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82376D8"/>
    <w:multiLevelType w:val="multilevel"/>
    <w:tmpl w:val="1FB4B44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15C4974"/>
    <w:multiLevelType w:val="multilevel"/>
    <w:tmpl w:val="432C46DA"/>
    <w:lvl w:ilvl="0">
      <w:start w:val="6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2582527"/>
    <w:multiLevelType w:val="multilevel"/>
    <w:tmpl w:val="9926CAC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860"/>
        </w:tabs>
        <w:ind w:left="18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0" w15:restartNumberingAfterBreak="0">
    <w:nsid w:val="34456F51"/>
    <w:multiLevelType w:val="multilevel"/>
    <w:tmpl w:val="3014E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91519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AC0055A"/>
    <w:multiLevelType w:val="multilevel"/>
    <w:tmpl w:val="162C1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C6B26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A35152"/>
    <w:multiLevelType w:val="singleLevel"/>
    <w:tmpl w:val="D47AC5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 w15:restartNumberingAfterBreak="0">
    <w:nsid w:val="40F83437"/>
    <w:multiLevelType w:val="multilevel"/>
    <w:tmpl w:val="A32EC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4B61139C"/>
    <w:multiLevelType w:val="multilevel"/>
    <w:tmpl w:val="2B04C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C85462D"/>
    <w:multiLevelType w:val="singleLevel"/>
    <w:tmpl w:val="BB54101C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18" w15:restartNumberingAfterBreak="0">
    <w:nsid w:val="5BDB1E81"/>
    <w:multiLevelType w:val="multilevel"/>
    <w:tmpl w:val="D96CA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EB90710"/>
    <w:multiLevelType w:val="singleLevel"/>
    <w:tmpl w:val="6838B5A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20" w15:restartNumberingAfterBreak="0">
    <w:nsid w:val="6FA42EB5"/>
    <w:multiLevelType w:val="multilevel"/>
    <w:tmpl w:val="FF480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22C5D5D"/>
    <w:multiLevelType w:val="multilevel"/>
    <w:tmpl w:val="B6EC317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2" w15:restartNumberingAfterBreak="0">
    <w:nsid w:val="746C1B3C"/>
    <w:multiLevelType w:val="singleLevel"/>
    <w:tmpl w:val="1BD40D0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23" w15:restartNumberingAfterBreak="0">
    <w:nsid w:val="7E321C67"/>
    <w:multiLevelType w:val="multilevel"/>
    <w:tmpl w:val="BF34E24E"/>
    <w:lvl w:ilvl="0">
      <w:start w:val="4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860"/>
        </w:tabs>
        <w:ind w:left="186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40"/>
        </w:tabs>
        <w:ind w:left="354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4" w15:restartNumberingAfterBreak="0">
    <w:nsid w:val="7E3E6E2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32564604">
    <w:abstractNumId w:val="18"/>
  </w:num>
  <w:num w:numId="2" w16cid:durableId="527180659">
    <w:abstractNumId w:val="21"/>
  </w:num>
  <w:num w:numId="3" w16cid:durableId="1325626975">
    <w:abstractNumId w:val="4"/>
  </w:num>
  <w:num w:numId="4" w16cid:durableId="461967498">
    <w:abstractNumId w:val="6"/>
  </w:num>
  <w:num w:numId="5" w16cid:durableId="1865941785">
    <w:abstractNumId w:val="8"/>
  </w:num>
  <w:num w:numId="6" w16cid:durableId="202669793">
    <w:abstractNumId w:val="9"/>
  </w:num>
  <w:num w:numId="7" w16cid:durableId="383994466">
    <w:abstractNumId w:val="22"/>
  </w:num>
  <w:num w:numId="8" w16cid:durableId="952369565">
    <w:abstractNumId w:val="19"/>
  </w:num>
  <w:num w:numId="9" w16cid:durableId="604731867">
    <w:abstractNumId w:val="0"/>
  </w:num>
  <w:num w:numId="10" w16cid:durableId="811482355">
    <w:abstractNumId w:val="20"/>
  </w:num>
  <w:num w:numId="11" w16cid:durableId="1654943959">
    <w:abstractNumId w:val="10"/>
  </w:num>
  <w:num w:numId="12" w16cid:durableId="92628894">
    <w:abstractNumId w:val="13"/>
  </w:num>
  <w:num w:numId="13" w16cid:durableId="829367525">
    <w:abstractNumId w:val="16"/>
  </w:num>
  <w:num w:numId="14" w16cid:durableId="1467628295">
    <w:abstractNumId w:val="15"/>
  </w:num>
  <w:num w:numId="15" w16cid:durableId="1183519371">
    <w:abstractNumId w:val="12"/>
  </w:num>
  <w:num w:numId="16" w16cid:durableId="1150945346">
    <w:abstractNumId w:val="23"/>
  </w:num>
  <w:num w:numId="17" w16cid:durableId="715204516">
    <w:abstractNumId w:val="7"/>
  </w:num>
  <w:num w:numId="18" w16cid:durableId="1594163368">
    <w:abstractNumId w:val="11"/>
  </w:num>
  <w:num w:numId="19" w16cid:durableId="557711457">
    <w:abstractNumId w:val="14"/>
  </w:num>
  <w:num w:numId="20" w16cid:durableId="553615343">
    <w:abstractNumId w:val="17"/>
  </w:num>
  <w:num w:numId="21" w16cid:durableId="209348446">
    <w:abstractNumId w:val="24"/>
  </w:num>
  <w:num w:numId="22" w16cid:durableId="2084062557">
    <w:abstractNumId w:val="5"/>
  </w:num>
  <w:num w:numId="23" w16cid:durableId="1407800544">
    <w:abstractNumId w:val="2"/>
  </w:num>
  <w:num w:numId="24" w16cid:durableId="1636762768">
    <w:abstractNumId w:val="3"/>
  </w:num>
  <w:num w:numId="25" w16cid:durableId="1664234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BB"/>
    <w:rsid w:val="00015C32"/>
    <w:rsid w:val="0004242F"/>
    <w:rsid w:val="00044728"/>
    <w:rsid w:val="00076CD5"/>
    <w:rsid w:val="00085771"/>
    <w:rsid w:val="00087733"/>
    <w:rsid w:val="000B286C"/>
    <w:rsid w:val="000B3ABE"/>
    <w:rsid w:val="000C62C3"/>
    <w:rsid w:val="000D7215"/>
    <w:rsid w:val="000E2923"/>
    <w:rsid w:val="000F5E5E"/>
    <w:rsid w:val="00105C3D"/>
    <w:rsid w:val="00136F03"/>
    <w:rsid w:val="0014079F"/>
    <w:rsid w:val="001434CB"/>
    <w:rsid w:val="00145D17"/>
    <w:rsid w:val="001516E0"/>
    <w:rsid w:val="00155DE7"/>
    <w:rsid w:val="00166273"/>
    <w:rsid w:val="00176370"/>
    <w:rsid w:val="00190405"/>
    <w:rsid w:val="00194CCB"/>
    <w:rsid w:val="001C356E"/>
    <w:rsid w:val="00215EE8"/>
    <w:rsid w:val="00253303"/>
    <w:rsid w:val="00275DC8"/>
    <w:rsid w:val="002762B4"/>
    <w:rsid w:val="002807C5"/>
    <w:rsid w:val="002A06E6"/>
    <w:rsid w:val="002A1BE3"/>
    <w:rsid w:val="002A3717"/>
    <w:rsid w:val="002D6ACE"/>
    <w:rsid w:val="002F1EC8"/>
    <w:rsid w:val="002F6D48"/>
    <w:rsid w:val="00307210"/>
    <w:rsid w:val="00322360"/>
    <w:rsid w:val="003270EB"/>
    <w:rsid w:val="00336CE1"/>
    <w:rsid w:val="00347E94"/>
    <w:rsid w:val="0035766B"/>
    <w:rsid w:val="00383C9F"/>
    <w:rsid w:val="00387ED7"/>
    <w:rsid w:val="003B4D84"/>
    <w:rsid w:val="003B78FD"/>
    <w:rsid w:val="003C26E1"/>
    <w:rsid w:val="003C4EE9"/>
    <w:rsid w:val="003E5E19"/>
    <w:rsid w:val="003F0263"/>
    <w:rsid w:val="003F7A1D"/>
    <w:rsid w:val="00404170"/>
    <w:rsid w:val="00405E98"/>
    <w:rsid w:val="004175CE"/>
    <w:rsid w:val="0042056D"/>
    <w:rsid w:val="004374CC"/>
    <w:rsid w:val="00454EF3"/>
    <w:rsid w:val="004607E3"/>
    <w:rsid w:val="00472FD1"/>
    <w:rsid w:val="00474EE2"/>
    <w:rsid w:val="00490774"/>
    <w:rsid w:val="004A478F"/>
    <w:rsid w:val="004E73E6"/>
    <w:rsid w:val="004F0E5A"/>
    <w:rsid w:val="004F271F"/>
    <w:rsid w:val="00534BE1"/>
    <w:rsid w:val="00537EB1"/>
    <w:rsid w:val="0055074B"/>
    <w:rsid w:val="00553574"/>
    <w:rsid w:val="005733D4"/>
    <w:rsid w:val="00581CC2"/>
    <w:rsid w:val="00597B35"/>
    <w:rsid w:val="005D1AE8"/>
    <w:rsid w:val="005E629D"/>
    <w:rsid w:val="006074D2"/>
    <w:rsid w:val="00624D7C"/>
    <w:rsid w:val="00634EBE"/>
    <w:rsid w:val="00640583"/>
    <w:rsid w:val="0065572E"/>
    <w:rsid w:val="00682D6D"/>
    <w:rsid w:val="006913A7"/>
    <w:rsid w:val="00693FA8"/>
    <w:rsid w:val="006B0209"/>
    <w:rsid w:val="006B086E"/>
    <w:rsid w:val="006B14AB"/>
    <w:rsid w:val="006B7D73"/>
    <w:rsid w:val="006C3067"/>
    <w:rsid w:val="006C4F8A"/>
    <w:rsid w:val="006D0104"/>
    <w:rsid w:val="00703CBC"/>
    <w:rsid w:val="00707D81"/>
    <w:rsid w:val="007107C7"/>
    <w:rsid w:val="00730492"/>
    <w:rsid w:val="00732CFD"/>
    <w:rsid w:val="00747F2A"/>
    <w:rsid w:val="00751BE0"/>
    <w:rsid w:val="00780F25"/>
    <w:rsid w:val="007816CC"/>
    <w:rsid w:val="00782B02"/>
    <w:rsid w:val="007C068F"/>
    <w:rsid w:val="007C68BD"/>
    <w:rsid w:val="007D46A3"/>
    <w:rsid w:val="007E10D9"/>
    <w:rsid w:val="007E4118"/>
    <w:rsid w:val="007F1447"/>
    <w:rsid w:val="007F3910"/>
    <w:rsid w:val="00815E2B"/>
    <w:rsid w:val="00843F7C"/>
    <w:rsid w:val="008A3BF5"/>
    <w:rsid w:val="008A7673"/>
    <w:rsid w:val="008C186A"/>
    <w:rsid w:val="008D4F7D"/>
    <w:rsid w:val="00904DA1"/>
    <w:rsid w:val="00912145"/>
    <w:rsid w:val="009231FB"/>
    <w:rsid w:val="00940B10"/>
    <w:rsid w:val="009556DE"/>
    <w:rsid w:val="00976969"/>
    <w:rsid w:val="009A234D"/>
    <w:rsid w:val="009C0426"/>
    <w:rsid w:val="009C7CCD"/>
    <w:rsid w:val="009D06EC"/>
    <w:rsid w:val="009F5D89"/>
    <w:rsid w:val="00A212D3"/>
    <w:rsid w:val="00A401AF"/>
    <w:rsid w:val="00A5730C"/>
    <w:rsid w:val="00A75F9D"/>
    <w:rsid w:val="00A95CB6"/>
    <w:rsid w:val="00AA52E7"/>
    <w:rsid w:val="00AA648F"/>
    <w:rsid w:val="00AB266A"/>
    <w:rsid w:val="00AB4865"/>
    <w:rsid w:val="00AD0D4D"/>
    <w:rsid w:val="00B012C8"/>
    <w:rsid w:val="00B11ABB"/>
    <w:rsid w:val="00B12851"/>
    <w:rsid w:val="00B23DB6"/>
    <w:rsid w:val="00B32656"/>
    <w:rsid w:val="00B33977"/>
    <w:rsid w:val="00B347AB"/>
    <w:rsid w:val="00B40757"/>
    <w:rsid w:val="00B5420B"/>
    <w:rsid w:val="00B7452E"/>
    <w:rsid w:val="00B7486C"/>
    <w:rsid w:val="00B9291A"/>
    <w:rsid w:val="00BB144C"/>
    <w:rsid w:val="00BD65F7"/>
    <w:rsid w:val="00BE7211"/>
    <w:rsid w:val="00BE7EE2"/>
    <w:rsid w:val="00BF4B81"/>
    <w:rsid w:val="00C253D2"/>
    <w:rsid w:val="00C37F14"/>
    <w:rsid w:val="00C479E1"/>
    <w:rsid w:val="00C6168B"/>
    <w:rsid w:val="00C644CC"/>
    <w:rsid w:val="00C8347A"/>
    <w:rsid w:val="00CA5921"/>
    <w:rsid w:val="00CF52F4"/>
    <w:rsid w:val="00D0774F"/>
    <w:rsid w:val="00D2011F"/>
    <w:rsid w:val="00D439DF"/>
    <w:rsid w:val="00D46577"/>
    <w:rsid w:val="00D50FCA"/>
    <w:rsid w:val="00D627CF"/>
    <w:rsid w:val="00D73900"/>
    <w:rsid w:val="00D81FCB"/>
    <w:rsid w:val="00D92ED4"/>
    <w:rsid w:val="00DA1A47"/>
    <w:rsid w:val="00DB03BD"/>
    <w:rsid w:val="00DC5CB8"/>
    <w:rsid w:val="00DD4B4F"/>
    <w:rsid w:val="00DD717A"/>
    <w:rsid w:val="00DE58E6"/>
    <w:rsid w:val="00DE7D91"/>
    <w:rsid w:val="00E02B57"/>
    <w:rsid w:val="00E02C67"/>
    <w:rsid w:val="00E16A97"/>
    <w:rsid w:val="00E16D28"/>
    <w:rsid w:val="00E254B3"/>
    <w:rsid w:val="00E3207D"/>
    <w:rsid w:val="00E448A7"/>
    <w:rsid w:val="00E57E4E"/>
    <w:rsid w:val="00E7796A"/>
    <w:rsid w:val="00E77BD3"/>
    <w:rsid w:val="00E83ED2"/>
    <w:rsid w:val="00E8592F"/>
    <w:rsid w:val="00E90FE0"/>
    <w:rsid w:val="00EA2357"/>
    <w:rsid w:val="00EA4EC2"/>
    <w:rsid w:val="00EB4B51"/>
    <w:rsid w:val="00EE2286"/>
    <w:rsid w:val="00EF3CFA"/>
    <w:rsid w:val="00EF6C02"/>
    <w:rsid w:val="00F04269"/>
    <w:rsid w:val="00F05405"/>
    <w:rsid w:val="00F3206A"/>
    <w:rsid w:val="00F649AE"/>
    <w:rsid w:val="00F770F5"/>
    <w:rsid w:val="00F873A3"/>
    <w:rsid w:val="00F9582C"/>
    <w:rsid w:val="00FA05A2"/>
    <w:rsid w:val="00FB243C"/>
    <w:rsid w:val="00FD5B39"/>
    <w:rsid w:val="00FF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FFA41E"/>
  <w15:docId w15:val="{8F94C67D-BAEA-42DC-9F29-5D55896F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68F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C068F"/>
    <w:pPr>
      <w:keepNext/>
      <w:ind w:left="84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C068F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7C068F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7C068F"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7C068F"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C068F"/>
    <w:pPr>
      <w:ind w:left="851"/>
    </w:pPr>
  </w:style>
  <w:style w:type="paragraph" w:styleId="BodyTextIndent2">
    <w:name w:val="Body Text Indent 2"/>
    <w:basedOn w:val="Normal"/>
    <w:link w:val="BodyTextIndent2Char"/>
    <w:rsid w:val="007C068F"/>
    <w:pPr>
      <w:ind w:left="567" w:hanging="567"/>
    </w:pPr>
  </w:style>
  <w:style w:type="paragraph" w:styleId="BodyTextIndent3">
    <w:name w:val="Body Text Indent 3"/>
    <w:basedOn w:val="Normal"/>
    <w:rsid w:val="007C068F"/>
    <w:pPr>
      <w:ind w:left="709"/>
    </w:pPr>
  </w:style>
  <w:style w:type="paragraph" w:styleId="Title">
    <w:name w:val="Title"/>
    <w:basedOn w:val="Normal"/>
    <w:qFormat/>
    <w:rsid w:val="007C068F"/>
    <w:pPr>
      <w:jc w:val="center"/>
    </w:pPr>
    <w:rPr>
      <w:b/>
      <w:sz w:val="32"/>
    </w:rPr>
  </w:style>
  <w:style w:type="paragraph" w:styleId="BalloonText">
    <w:name w:val="Balloon Text"/>
    <w:basedOn w:val="Normal"/>
    <w:semiHidden/>
    <w:rsid w:val="006913A7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7C68B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C68BD"/>
  </w:style>
  <w:style w:type="character" w:styleId="CommentReference">
    <w:name w:val="annotation reference"/>
    <w:semiHidden/>
    <w:rsid w:val="009231FB"/>
    <w:rPr>
      <w:sz w:val="16"/>
      <w:szCs w:val="16"/>
    </w:rPr>
  </w:style>
  <w:style w:type="paragraph" w:styleId="CommentText">
    <w:name w:val="annotation text"/>
    <w:basedOn w:val="Normal"/>
    <w:semiHidden/>
    <w:rsid w:val="009231FB"/>
    <w:rPr>
      <w:sz w:val="20"/>
    </w:rPr>
  </w:style>
  <w:style w:type="paragraph" w:styleId="CommentSubject">
    <w:name w:val="annotation subject"/>
    <w:basedOn w:val="CommentText"/>
    <w:next w:val="CommentText"/>
    <w:semiHidden/>
    <w:rsid w:val="009231FB"/>
    <w:rPr>
      <w:b/>
      <w:bCs/>
    </w:rPr>
  </w:style>
  <w:style w:type="character" w:styleId="Hyperlink">
    <w:name w:val="Hyperlink"/>
    <w:uiPriority w:val="99"/>
    <w:unhideWhenUsed/>
    <w:rsid w:val="00E02C67"/>
    <w:rPr>
      <w:color w:val="0000FF"/>
      <w:u w:val="single"/>
    </w:rPr>
  </w:style>
  <w:style w:type="character" w:customStyle="1" w:styleId="BodyTextIndent2Char">
    <w:name w:val="Body Text Indent 2 Char"/>
    <w:link w:val="BodyTextIndent2"/>
    <w:rsid w:val="00D81FCB"/>
    <w:rPr>
      <w:sz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8CC5DAA14FD54F8BA0A0C2F278B668" ma:contentTypeVersion="0" ma:contentTypeDescription="Create a new document." ma:contentTypeScope="" ma:versionID="f0c4d6a4e06b19bfd297af82ec1b76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AE4FCA8-1FA2-4841-B292-B520841A3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FE6E50-F6C0-4E12-8DBB-4DCAA0AC90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E2560D-6E63-4F8E-BB1A-143CEC400C29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5244</Characters>
  <Application>Microsoft Office Word</Application>
  <DocSecurity>2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OTRIVIN® 0</vt:lpstr>
      <vt:lpstr>OTRIVIN® 0</vt:lpstr>
    </vt:vector>
  </TitlesOfParts>
  <Company>Novartis</Company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OTRIVIN® 0</dc:title>
  <dc:creator>Mieczysław Siedlecki</dc:creator>
  <cp:lastModifiedBy>Aleksandra Konopka - CW</cp:lastModifiedBy>
  <cp:revision>3</cp:revision>
  <cp:lastPrinted>2013-12-03T15:49:00Z</cp:lastPrinted>
  <dcterms:created xsi:type="dcterms:W3CDTF">2023-09-28T13:17:00Z</dcterms:created>
  <dcterms:modified xsi:type="dcterms:W3CDTF">2023-09-28T13:17:00Z</dcterms:modified>
</cp:coreProperties>
</file>